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344" w:rsidRDefault="001F6344" w:rsidP="001F6344">
      <w:pPr>
        <w:rPr>
          <w:rFonts w:cs="Arial"/>
          <w:b/>
          <w:sz w:val="22"/>
        </w:rPr>
      </w:pPr>
      <w:r w:rsidRPr="001F6344">
        <w:rPr>
          <w:rFonts w:cs="Arial"/>
          <w:b/>
          <w:sz w:val="22"/>
        </w:rPr>
        <w:t>D.02.00.00</w:t>
      </w:r>
      <w:r w:rsidRPr="001F6344">
        <w:rPr>
          <w:rFonts w:cs="Arial"/>
          <w:b/>
          <w:sz w:val="22"/>
        </w:rPr>
        <w:tab/>
        <w:t>ROBOTY ZIEMNE</w:t>
      </w:r>
    </w:p>
    <w:p w:rsidR="00F33D1C" w:rsidRPr="001F6344" w:rsidRDefault="00F33D1C" w:rsidP="001F6344">
      <w:pPr>
        <w:rPr>
          <w:rFonts w:cs="Arial"/>
          <w:b/>
          <w:sz w:val="22"/>
        </w:rPr>
      </w:pPr>
      <w:r>
        <w:rPr>
          <w:rFonts w:cs="Arial"/>
          <w:b/>
          <w:sz w:val="22"/>
        </w:rPr>
        <w:t>D.02.01.01 Wykonanie wykopów</w:t>
      </w:r>
      <w:r w:rsidR="00391333">
        <w:rPr>
          <w:rFonts w:cs="Arial"/>
          <w:b/>
          <w:sz w:val="22"/>
        </w:rPr>
        <w:t xml:space="preserve"> w gruntach nieskalistych</w:t>
      </w:r>
    </w:p>
    <w:p w:rsidR="001F6344" w:rsidRPr="00A83C44" w:rsidRDefault="001F6344" w:rsidP="001F6344">
      <w:pPr>
        <w:pStyle w:val="Nagwek1"/>
        <w:widowControl w:val="0"/>
        <w:suppressLineNumbers/>
        <w:tabs>
          <w:tab w:val="left" w:pos="680"/>
        </w:tabs>
        <w:suppressAutoHyphens/>
        <w:spacing w:before="240" w:after="0" w:line="240" w:lineRule="auto"/>
        <w:ind w:left="0" w:firstLine="0"/>
        <w:contextualSpacing w:val="0"/>
        <w:jc w:val="left"/>
        <w:rPr>
          <w:szCs w:val="18"/>
        </w:rPr>
      </w:pPr>
      <w:bookmarkStart w:id="0" w:name="_Toc11419204"/>
      <w:bookmarkStart w:id="1" w:name="_Toc18488453"/>
      <w:r w:rsidRPr="00A83C44">
        <w:rPr>
          <w:szCs w:val="18"/>
        </w:rPr>
        <w:t>WSTĘP</w:t>
      </w:r>
      <w:bookmarkEnd w:id="0"/>
      <w:bookmarkEnd w:id="1"/>
    </w:p>
    <w:p w:rsidR="001F6344" w:rsidRPr="00A83C44" w:rsidRDefault="001F6344" w:rsidP="001F6344">
      <w:pPr>
        <w:pStyle w:val="Nagwek2"/>
        <w:widowControl w:val="0"/>
        <w:suppressLineNumbers/>
        <w:tabs>
          <w:tab w:val="num" w:pos="680"/>
        </w:tabs>
        <w:suppressAutoHyphens/>
        <w:spacing w:before="120" w:after="0" w:line="240" w:lineRule="auto"/>
        <w:ind w:left="0" w:firstLine="0"/>
        <w:contextualSpacing w:val="0"/>
        <w:rPr>
          <w:szCs w:val="18"/>
        </w:rPr>
      </w:pPr>
      <w:bookmarkStart w:id="2" w:name="_Toc11419205"/>
      <w:bookmarkStart w:id="3" w:name="_Toc18488454"/>
      <w:r w:rsidRPr="00A83C44">
        <w:rPr>
          <w:szCs w:val="18"/>
        </w:rPr>
        <w:t>Przedmiot STWiORB</w:t>
      </w:r>
      <w:bookmarkEnd w:id="2"/>
      <w:bookmarkEnd w:id="3"/>
    </w:p>
    <w:p w:rsidR="001F6344" w:rsidRPr="00A83C44" w:rsidRDefault="001F6344" w:rsidP="001F6344">
      <w:pPr>
        <w:widowControl w:val="0"/>
        <w:suppressLineNumbers/>
        <w:tabs>
          <w:tab w:val="left" w:pos="7511"/>
        </w:tabs>
        <w:suppressAutoHyphens/>
        <w:rPr>
          <w:szCs w:val="18"/>
        </w:rPr>
      </w:pPr>
      <w:r w:rsidRPr="00A83C44">
        <w:rPr>
          <w:szCs w:val="18"/>
        </w:rPr>
        <w:t xml:space="preserve">Przedmiotem niniejszych Specyfikacji Technicznych Wykonania i Odbioru Robót Budowlanych są wymagania dotyczące wykonania i odbioru Robót budowlanych związanych z wykonaniem wykopów, w ramach zadania: </w:t>
      </w:r>
      <w:r w:rsidR="00B43D32">
        <w:t>adaptacji i dostosowania miejsc pasa drogowego DK44 w Tychach jako stanowiska Kontroli Ruchu Drogowego wraz z miejscem do ważenia pojazdów ciężarowych.</w:t>
      </w:r>
      <w:r w:rsidRPr="00A83C44">
        <w:rPr>
          <w:szCs w:val="18"/>
        </w:rPr>
        <w:t>.</w:t>
      </w:r>
    </w:p>
    <w:p w:rsidR="001F6344" w:rsidRPr="00A83C44" w:rsidRDefault="001F6344" w:rsidP="001F6344">
      <w:pPr>
        <w:pStyle w:val="Nagwek2"/>
        <w:widowControl w:val="0"/>
        <w:suppressLineNumbers/>
        <w:tabs>
          <w:tab w:val="num" w:pos="680"/>
        </w:tabs>
        <w:suppressAutoHyphens/>
        <w:spacing w:before="120" w:after="0" w:line="240" w:lineRule="auto"/>
        <w:ind w:left="0" w:firstLine="0"/>
        <w:contextualSpacing w:val="0"/>
        <w:rPr>
          <w:szCs w:val="18"/>
        </w:rPr>
      </w:pPr>
      <w:bookmarkStart w:id="4" w:name="_Toc11419206"/>
      <w:bookmarkStart w:id="5" w:name="_Toc18488455"/>
      <w:r w:rsidRPr="00A83C44">
        <w:rPr>
          <w:szCs w:val="18"/>
        </w:rPr>
        <w:t>Zakres stosowania STWiORB</w:t>
      </w:r>
      <w:bookmarkEnd w:id="4"/>
      <w:bookmarkEnd w:id="5"/>
    </w:p>
    <w:p w:rsidR="001F6344" w:rsidRPr="00A83C44" w:rsidRDefault="001F6344" w:rsidP="001F6344">
      <w:pPr>
        <w:widowControl w:val="0"/>
        <w:suppressLineNumbers/>
        <w:tabs>
          <w:tab w:val="left" w:pos="7511"/>
        </w:tabs>
        <w:suppressAutoHyphens/>
        <w:rPr>
          <w:szCs w:val="18"/>
        </w:rPr>
      </w:pPr>
      <w:r w:rsidRPr="00A83C44">
        <w:rPr>
          <w:szCs w:val="18"/>
        </w:rPr>
        <w:t xml:space="preserve">STWiORB jest stosowana, jako dokument Kontraktowy przy realizacji Robót wymienionych w p. </w:t>
      </w:r>
      <w:r w:rsidR="00B43D32">
        <w:rPr>
          <w:szCs w:val="18"/>
        </w:rPr>
        <w:t>1.1</w:t>
      </w:r>
    </w:p>
    <w:p w:rsidR="001F6344" w:rsidRPr="00A83C44" w:rsidRDefault="001F6344" w:rsidP="001F6344">
      <w:pPr>
        <w:pStyle w:val="Nagwek2"/>
        <w:widowControl w:val="0"/>
        <w:suppressLineNumbers/>
        <w:tabs>
          <w:tab w:val="num" w:pos="680"/>
        </w:tabs>
        <w:suppressAutoHyphens/>
        <w:spacing w:before="120" w:after="0" w:line="240" w:lineRule="auto"/>
        <w:ind w:left="0" w:firstLine="0"/>
        <w:contextualSpacing w:val="0"/>
        <w:rPr>
          <w:szCs w:val="18"/>
        </w:rPr>
      </w:pPr>
      <w:bookmarkStart w:id="6" w:name="_Toc11419207"/>
      <w:bookmarkStart w:id="7" w:name="_Toc18488456"/>
      <w:r w:rsidRPr="00A83C44">
        <w:rPr>
          <w:szCs w:val="18"/>
        </w:rPr>
        <w:t>Zakres Robót objętych STWiORB</w:t>
      </w:r>
      <w:bookmarkEnd w:id="6"/>
      <w:bookmarkEnd w:id="7"/>
    </w:p>
    <w:p w:rsidR="001F6344" w:rsidRDefault="001F6344" w:rsidP="001F6344">
      <w:pPr>
        <w:widowControl w:val="0"/>
        <w:suppressLineNumbers/>
        <w:tabs>
          <w:tab w:val="left" w:pos="7511"/>
        </w:tabs>
        <w:suppressAutoHyphens/>
        <w:rPr>
          <w:szCs w:val="18"/>
        </w:rPr>
      </w:pPr>
      <w:r w:rsidRPr="00A83C44">
        <w:rPr>
          <w:szCs w:val="18"/>
        </w:rPr>
        <w:t>Ustalenia zawarte w niniejszej specyfikacji dotyczą zasad prowadzenia robót ziemnych w czasie budowy lub modernizacji dróg i obejmują wykonanie wykopów zgodnie z Dokumentacją Projektową.</w:t>
      </w:r>
    </w:p>
    <w:p w:rsidR="00700CEF" w:rsidRPr="00700CEF" w:rsidRDefault="004E1827" w:rsidP="00700CEF">
      <w:r w:rsidRPr="00713F96">
        <w:t>Ustalenia zawarte w niniejszej specyfikacji dotyczą wykonania wykopów w gruntach nieskalistych z transportem do wbudowania w nasyp, na odkład lub wysypisko wzdłuż całego projektowanego zadania, jako wykopów pod drogi, węzły, pod przepusty or</w:t>
      </w:r>
      <w:r w:rsidR="00B43D32">
        <w:t xml:space="preserve">az w miejscach makroniwelacji, </w:t>
      </w:r>
      <w:r w:rsidRPr="00713F96">
        <w:t>wyrównania i rekultywacji terenu w miejscu likwidacji dróg istniejących, w lokalizacjach zgodnych z Dokumentacją Projektową.</w:t>
      </w:r>
    </w:p>
    <w:p w:rsidR="001F6344" w:rsidRPr="00A83C44" w:rsidRDefault="001F6344" w:rsidP="001F6344">
      <w:pPr>
        <w:pStyle w:val="Nagwek2"/>
        <w:widowControl w:val="0"/>
        <w:suppressLineNumbers/>
        <w:tabs>
          <w:tab w:val="num" w:pos="680"/>
        </w:tabs>
        <w:suppressAutoHyphens/>
        <w:spacing w:before="120" w:after="0" w:line="240" w:lineRule="auto"/>
        <w:ind w:left="0" w:firstLine="0"/>
        <w:contextualSpacing w:val="0"/>
        <w:rPr>
          <w:szCs w:val="18"/>
        </w:rPr>
      </w:pPr>
      <w:bookmarkStart w:id="8" w:name="_Toc11419208"/>
      <w:bookmarkStart w:id="9" w:name="_Toc18488457"/>
      <w:r w:rsidRPr="00A83C44">
        <w:rPr>
          <w:szCs w:val="18"/>
        </w:rPr>
        <w:t>Określenia podstawowe</w:t>
      </w:r>
      <w:bookmarkEnd w:id="8"/>
      <w:bookmarkEnd w:id="9"/>
    </w:p>
    <w:p w:rsidR="001F6344" w:rsidRPr="00A83C44" w:rsidRDefault="001F6344" w:rsidP="001F6344">
      <w:pPr>
        <w:pStyle w:val="Nagwek3"/>
        <w:widowControl w:val="0"/>
        <w:suppressLineNumbers/>
        <w:tabs>
          <w:tab w:val="num" w:pos="680"/>
        </w:tabs>
        <w:suppressAutoHyphens/>
        <w:spacing w:before="60" w:after="0" w:line="240" w:lineRule="auto"/>
        <w:ind w:left="0" w:firstLine="0"/>
        <w:contextualSpacing w:val="0"/>
        <w:rPr>
          <w:b w:val="0"/>
          <w:bCs/>
          <w:szCs w:val="18"/>
        </w:rPr>
      </w:pPr>
      <w:r w:rsidRPr="00A83C44">
        <w:rPr>
          <w:bCs/>
          <w:szCs w:val="18"/>
        </w:rPr>
        <w:t xml:space="preserve">Budowla ziemna </w:t>
      </w:r>
      <w:r w:rsidRPr="00A83C44">
        <w:rPr>
          <w:b w:val="0"/>
          <w:bCs/>
          <w:szCs w:val="18"/>
        </w:rPr>
        <w:t>- budowla wykonana w gruncie lub z gruntu naturalnego lub z gruntu antropogenicznego spełniająca warunki stateczności i odwodnienia.</w:t>
      </w:r>
    </w:p>
    <w:p w:rsidR="001F6344" w:rsidRPr="00A83C44" w:rsidRDefault="001F6344" w:rsidP="001F6344">
      <w:pPr>
        <w:pStyle w:val="Nagwek3"/>
        <w:widowControl w:val="0"/>
        <w:suppressLineNumbers/>
        <w:tabs>
          <w:tab w:val="num" w:pos="680"/>
        </w:tabs>
        <w:suppressAutoHyphens/>
        <w:spacing w:before="60" w:after="0" w:line="240" w:lineRule="auto"/>
        <w:ind w:left="0" w:firstLine="0"/>
        <w:contextualSpacing w:val="0"/>
        <w:rPr>
          <w:bCs/>
          <w:szCs w:val="18"/>
        </w:rPr>
      </w:pPr>
      <w:r w:rsidRPr="00A83C44">
        <w:rPr>
          <w:bCs/>
          <w:szCs w:val="18"/>
        </w:rPr>
        <w:t xml:space="preserve">Korpus drogowy </w:t>
      </w:r>
      <w:r w:rsidRPr="00A83C44">
        <w:rPr>
          <w:b w:val="0"/>
          <w:bCs/>
          <w:szCs w:val="18"/>
        </w:rPr>
        <w:t>- nasyp lub ta część wykopu, która jest ograniczona koroną drogi i skarpami rowów.</w:t>
      </w:r>
      <w:r w:rsidRPr="00A83C44">
        <w:rPr>
          <w:bCs/>
          <w:szCs w:val="18"/>
        </w:rPr>
        <w:t xml:space="preserve"> </w:t>
      </w:r>
    </w:p>
    <w:p w:rsidR="001F6344" w:rsidRPr="00A83C44" w:rsidRDefault="001F6344" w:rsidP="001F6344">
      <w:pPr>
        <w:pStyle w:val="Nagwek3"/>
        <w:widowControl w:val="0"/>
        <w:suppressLineNumbers/>
        <w:tabs>
          <w:tab w:val="num" w:pos="680"/>
        </w:tabs>
        <w:suppressAutoHyphens/>
        <w:spacing w:before="60" w:after="0" w:line="240" w:lineRule="auto"/>
        <w:ind w:left="0" w:firstLine="0"/>
        <w:contextualSpacing w:val="0"/>
        <w:rPr>
          <w:b w:val="0"/>
          <w:bCs/>
          <w:szCs w:val="18"/>
        </w:rPr>
      </w:pPr>
      <w:r w:rsidRPr="00A83C44">
        <w:rPr>
          <w:bCs/>
          <w:szCs w:val="18"/>
        </w:rPr>
        <w:t xml:space="preserve">Wysokość nasypu lub głębokość wykopu </w:t>
      </w:r>
      <w:r w:rsidRPr="00A83C44">
        <w:rPr>
          <w:b w:val="0"/>
          <w:bCs/>
          <w:szCs w:val="18"/>
        </w:rPr>
        <w:t xml:space="preserve">- różnica rzędnej terenu i rzędnej robót ziemnych, wyznaczonych </w:t>
      </w:r>
      <w:r w:rsidRPr="00A83C44">
        <w:rPr>
          <w:b w:val="0"/>
          <w:bCs/>
          <w:szCs w:val="18"/>
        </w:rPr>
        <w:br/>
        <w:t>w osi nasypu lub wykopu.</w:t>
      </w:r>
    </w:p>
    <w:p w:rsidR="001F6344" w:rsidRPr="00A83C44" w:rsidRDefault="001F6344" w:rsidP="001F6344">
      <w:pPr>
        <w:pStyle w:val="Nagwek3"/>
        <w:widowControl w:val="0"/>
        <w:suppressLineNumbers/>
        <w:tabs>
          <w:tab w:val="num" w:pos="680"/>
        </w:tabs>
        <w:suppressAutoHyphens/>
        <w:spacing w:before="60" w:after="0" w:line="240" w:lineRule="auto"/>
        <w:ind w:left="0" w:firstLine="0"/>
        <w:contextualSpacing w:val="0"/>
        <w:rPr>
          <w:bCs/>
          <w:szCs w:val="18"/>
        </w:rPr>
      </w:pPr>
      <w:r w:rsidRPr="00A83C44">
        <w:rPr>
          <w:bCs/>
          <w:szCs w:val="18"/>
        </w:rPr>
        <w:t xml:space="preserve">Grunt nieskalisty </w:t>
      </w:r>
      <w:r w:rsidRPr="00A83C44">
        <w:rPr>
          <w:b w:val="0"/>
          <w:bCs/>
          <w:szCs w:val="18"/>
        </w:rPr>
        <w:t>- każdy grunt rodzimy, nie określony w punkcie 1.4.5. jako grunt skalisty.</w:t>
      </w:r>
    </w:p>
    <w:p w:rsidR="001F6344" w:rsidRDefault="001F6344" w:rsidP="001F6344">
      <w:pPr>
        <w:pStyle w:val="Nagwek3"/>
        <w:widowControl w:val="0"/>
        <w:suppressLineNumbers/>
        <w:tabs>
          <w:tab w:val="num" w:pos="680"/>
        </w:tabs>
        <w:suppressAutoHyphens/>
        <w:spacing w:before="60" w:after="0" w:line="240" w:lineRule="auto"/>
        <w:ind w:left="0" w:firstLine="0"/>
        <w:contextualSpacing w:val="0"/>
        <w:rPr>
          <w:b w:val="0"/>
          <w:bCs/>
          <w:szCs w:val="18"/>
        </w:rPr>
      </w:pPr>
      <w:r w:rsidRPr="00A83C44">
        <w:rPr>
          <w:bCs/>
          <w:szCs w:val="18"/>
        </w:rPr>
        <w:t xml:space="preserve">Grunt skalisty </w:t>
      </w:r>
      <w:r w:rsidRPr="00A83C44">
        <w:rPr>
          <w:b w:val="0"/>
          <w:bCs/>
          <w:szCs w:val="18"/>
        </w:rPr>
        <w:t xml:space="preserve">- grunt rodzimy, lity lub spękany o nieprzesuniętych blokach, którego próbki nie wykazują zmian objętości ani nie rozpadają się pod działaniem wody destylowanej; mają wytrzymałość na ściskanie </w:t>
      </w:r>
      <w:proofErr w:type="spellStart"/>
      <w:r w:rsidRPr="00A83C44">
        <w:rPr>
          <w:b w:val="0"/>
          <w:bCs/>
          <w:szCs w:val="18"/>
        </w:rPr>
        <w:t>Rc</w:t>
      </w:r>
      <w:proofErr w:type="spellEnd"/>
      <w:r w:rsidRPr="00A83C44">
        <w:rPr>
          <w:b w:val="0"/>
          <w:bCs/>
          <w:szCs w:val="18"/>
        </w:rPr>
        <w:t xml:space="preserve"> ponad 0,2 MPa; wymaga użycia środków wybuchowych albo narzędzi pneumatycznych lub hydraulicznych do odspojenia.</w:t>
      </w:r>
    </w:p>
    <w:p w:rsidR="001F6344" w:rsidRDefault="001F6344" w:rsidP="001F6344">
      <w:pPr>
        <w:pStyle w:val="Nagwek3"/>
        <w:widowControl w:val="0"/>
        <w:suppressLineNumbers/>
        <w:tabs>
          <w:tab w:val="num" w:pos="680"/>
        </w:tabs>
        <w:suppressAutoHyphens/>
        <w:spacing w:before="60" w:after="0" w:line="240" w:lineRule="auto"/>
        <w:ind w:left="0" w:firstLine="0"/>
        <w:contextualSpacing w:val="0"/>
      </w:pPr>
      <w:r w:rsidRPr="00AA1C2F">
        <w:t xml:space="preserve">Podłoże drogowej budowli ziemnej (nasypu lub wykopu) – strefa gruntu rodzimego poniżej spodu budowli, w której właściwości gruntu mają wpływ na projektowanie, wykonanie </w:t>
      </w:r>
      <w:r w:rsidR="00B43D32">
        <w:br/>
      </w:r>
      <w:r w:rsidRPr="00AA1C2F">
        <w:t>i eksploatację budowli.</w:t>
      </w:r>
    </w:p>
    <w:p w:rsidR="001F6344" w:rsidRPr="00203C70" w:rsidRDefault="001F6344" w:rsidP="001F6344">
      <w:pPr>
        <w:pStyle w:val="Nagwek3"/>
        <w:widowControl w:val="0"/>
        <w:suppressLineNumbers/>
        <w:tabs>
          <w:tab w:val="num" w:pos="680"/>
        </w:tabs>
        <w:suppressAutoHyphens/>
        <w:spacing w:before="60" w:after="0" w:line="240" w:lineRule="auto"/>
        <w:ind w:left="0" w:firstLine="0"/>
        <w:contextualSpacing w:val="0"/>
      </w:pPr>
      <w:r w:rsidRPr="00AA1C2F">
        <w:t>Skarpy – zewnętrzna umocniona boczna powierzchnia nasypu lub wykopu o kształcie</w:t>
      </w:r>
      <w:r w:rsidR="00B43D32">
        <w:br/>
      </w:r>
      <w:r w:rsidRPr="00AA1C2F">
        <w:t>i nachyleniu dostosowanym do właściwości gruntu i lokalnych uwarunkowań.</w:t>
      </w:r>
    </w:p>
    <w:p w:rsidR="001F6344" w:rsidRDefault="001F6344" w:rsidP="001F6344">
      <w:pPr>
        <w:pStyle w:val="Nagwek3"/>
        <w:widowControl w:val="0"/>
        <w:suppressLineNumbers/>
        <w:tabs>
          <w:tab w:val="num" w:pos="680"/>
        </w:tabs>
        <w:suppressAutoHyphens/>
        <w:spacing w:before="60" w:after="0" w:line="240" w:lineRule="auto"/>
        <w:ind w:left="0" w:firstLine="0"/>
        <w:contextualSpacing w:val="0"/>
        <w:rPr>
          <w:b w:val="0"/>
          <w:bCs/>
          <w:szCs w:val="18"/>
        </w:rPr>
      </w:pPr>
      <w:r w:rsidRPr="00A83C44">
        <w:rPr>
          <w:bCs/>
          <w:szCs w:val="18"/>
        </w:rPr>
        <w:t xml:space="preserve">Odkład </w:t>
      </w:r>
      <w:r w:rsidRPr="00A83C44">
        <w:rPr>
          <w:b w:val="0"/>
          <w:bCs/>
          <w:szCs w:val="18"/>
        </w:rPr>
        <w:t>- miejsce wbudowania lub składowania (odwiezienia) gruntów pozyskanych w czasie wykonywania wykopów, a nie wykorzystanych do budowy nasypów oraz innych prac związanych z trasą drogową.</w:t>
      </w:r>
    </w:p>
    <w:p w:rsidR="001F6344" w:rsidRPr="00A83C44" w:rsidRDefault="001F6344" w:rsidP="001F6344">
      <w:pPr>
        <w:pStyle w:val="Nagwek3"/>
        <w:widowControl w:val="0"/>
        <w:suppressLineNumbers/>
        <w:tabs>
          <w:tab w:val="num" w:pos="680"/>
        </w:tabs>
        <w:suppressAutoHyphens/>
        <w:spacing w:before="60" w:after="0" w:line="240" w:lineRule="auto"/>
        <w:ind w:left="0" w:firstLine="0"/>
        <w:contextualSpacing w:val="0"/>
        <w:rPr>
          <w:b w:val="0"/>
          <w:bCs/>
          <w:szCs w:val="18"/>
        </w:rPr>
      </w:pPr>
      <w:r w:rsidRPr="00A83C44">
        <w:rPr>
          <w:bCs/>
          <w:szCs w:val="18"/>
        </w:rPr>
        <w:t xml:space="preserve">Wskaźnik zagęszczenia gruntu </w:t>
      </w:r>
      <w:r w:rsidRPr="00A83C44">
        <w:rPr>
          <w:b w:val="0"/>
          <w:bCs/>
          <w:szCs w:val="18"/>
        </w:rPr>
        <w:t xml:space="preserve">- wielkość charakteryzująca stan zagęszczenia gruntu, określona wg wzoru: </w:t>
      </w:r>
    </w:p>
    <w:p w:rsidR="001F6344" w:rsidRPr="00A83C44" w:rsidRDefault="001F6344" w:rsidP="001F6344">
      <w:pPr>
        <w:pStyle w:val="Standardowytekst"/>
        <w:widowControl w:val="0"/>
        <w:suppressLineNumbers/>
        <w:suppressAutoHyphens/>
        <w:spacing w:before="120" w:line="276" w:lineRule="auto"/>
        <w:jc w:val="center"/>
        <w:rPr>
          <w:rFonts w:ascii="Arial" w:hAnsi="Arial" w:cs="Arial"/>
          <w:sz w:val="18"/>
          <w:szCs w:val="18"/>
        </w:rPr>
      </w:pPr>
      <w:r w:rsidRPr="00A83C44">
        <w:rPr>
          <w:rFonts w:ascii="Arial" w:hAnsi="Arial" w:cs="Arial"/>
          <w:noProof/>
          <w:sz w:val="18"/>
          <w:szCs w:val="18"/>
          <w:vertAlign w:val="subscript"/>
        </w:rPr>
        <w:drawing>
          <wp:inline distT="0" distB="0" distL="0" distR="0">
            <wp:extent cx="492125" cy="381635"/>
            <wp:effectExtent l="0" t="0" r="317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2125" cy="381635"/>
                    </a:xfrm>
                    <a:prstGeom prst="rect">
                      <a:avLst/>
                    </a:prstGeom>
                    <a:noFill/>
                    <a:ln>
                      <a:noFill/>
                    </a:ln>
                  </pic:spPr>
                </pic:pic>
              </a:graphicData>
            </a:graphic>
          </wp:inline>
        </w:drawing>
      </w:r>
    </w:p>
    <w:p w:rsidR="001F6344" w:rsidRPr="000F228D" w:rsidRDefault="001F6344" w:rsidP="001F6344">
      <w:pPr>
        <w:widowControl w:val="0"/>
        <w:suppressLineNumbers/>
        <w:suppressAutoHyphens/>
        <w:overflowPunct w:val="0"/>
        <w:spacing w:line="276" w:lineRule="auto"/>
        <w:rPr>
          <w:szCs w:val="18"/>
        </w:rPr>
      </w:pPr>
      <w:r w:rsidRPr="000F228D">
        <w:rPr>
          <w:szCs w:val="18"/>
        </w:rPr>
        <w:t>gdzie:</w:t>
      </w:r>
    </w:p>
    <w:p w:rsidR="001F6344" w:rsidRPr="000F228D" w:rsidRDefault="001F6344" w:rsidP="001F6344">
      <w:pPr>
        <w:widowControl w:val="0"/>
        <w:suppressLineNumbers/>
        <w:suppressAutoHyphens/>
        <w:overflowPunct w:val="0"/>
        <w:spacing w:line="276" w:lineRule="auto"/>
        <w:rPr>
          <w:szCs w:val="18"/>
        </w:rPr>
      </w:pPr>
      <w:r w:rsidRPr="000F228D">
        <w:rPr>
          <w:i/>
          <w:szCs w:val="18"/>
        </w:rPr>
        <w:sym w:font="Symbol" w:char="F072"/>
      </w:r>
      <w:r w:rsidRPr="000F228D">
        <w:rPr>
          <w:i/>
          <w:szCs w:val="18"/>
          <w:vertAlign w:val="subscript"/>
        </w:rPr>
        <w:t>d</w:t>
      </w:r>
      <w:r w:rsidRPr="000F228D">
        <w:rPr>
          <w:szCs w:val="18"/>
        </w:rPr>
        <w:t xml:space="preserve"> - gęstość objętościowa szkieletu zagęszczonego gruntu, zgodnie z BN-</w:t>
      </w:r>
      <w:r>
        <w:rPr>
          <w:szCs w:val="18"/>
        </w:rPr>
        <w:t>77/</w:t>
      </w:r>
      <w:r w:rsidRPr="000F228D">
        <w:rPr>
          <w:szCs w:val="18"/>
        </w:rPr>
        <w:t>8931-12, (Mg/m</w:t>
      </w:r>
      <w:r w:rsidRPr="000F228D">
        <w:rPr>
          <w:szCs w:val="18"/>
          <w:vertAlign w:val="superscript"/>
        </w:rPr>
        <w:t>3</w:t>
      </w:r>
      <w:r w:rsidRPr="000F228D">
        <w:rPr>
          <w:szCs w:val="18"/>
        </w:rPr>
        <w:t>),</w:t>
      </w:r>
    </w:p>
    <w:p w:rsidR="001F6344" w:rsidRPr="000F228D" w:rsidRDefault="001F6344" w:rsidP="001F6344">
      <w:pPr>
        <w:widowControl w:val="0"/>
        <w:suppressLineNumbers/>
        <w:suppressAutoHyphens/>
        <w:overflowPunct w:val="0"/>
        <w:spacing w:line="276" w:lineRule="auto"/>
        <w:rPr>
          <w:szCs w:val="18"/>
        </w:rPr>
      </w:pPr>
      <w:r w:rsidRPr="000F228D">
        <w:rPr>
          <w:i/>
          <w:szCs w:val="18"/>
        </w:rPr>
        <w:sym w:font="Symbol" w:char="F072"/>
      </w:r>
      <w:r w:rsidRPr="000F228D">
        <w:rPr>
          <w:i/>
          <w:szCs w:val="18"/>
          <w:vertAlign w:val="subscript"/>
        </w:rPr>
        <w:t>ds.</w:t>
      </w:r>
      <w:r w:rsidRPr="000F228D">
        <w:rPr>
          <w:szCs w:val="18"/>
        </w:rPr>
        <w:t xml:space="preserve"> - maksymalna gęstość objętościowa szkieletu gruntowego przy wilgotności optymalnej, zgodnie z PN-B-04481, służąca do oceny zagęszczenia gruntu w robotach ziemnych, </w:t>
      </w:r>
      <w:r w:rsidRPr="00AA1C2F">
        <w:t>badana z</w:t>
      </w:r>
      <w:r>
        <w:t>godnie z normą BN-77/8931-12</w:t>
      </w:r>
      <w:r w:rsidRPr="00AA1C2F">
        <w:t>, (Mg/m</w:t>
      </w:r>
      <w:r w:rsidRPr="00EF30F6">
        <w:rPr>
          <w:vertAlign w:val="superscript"/>
        </w:rPr>
        <w:t>3</w:t>
      </w:r>
      <w:r w:rsidRPr="00AA1C2F">
        <w:t>).</w:t>
      </w:r>
    </w:p>
    <w:p w:rsidR="001F6344" w:rsidRPr="00A83C44" w:rsidRDefault="001F6344" w:rsidP="001F6344">
      <w:pPr>
        <w:pStyle w:val="Nagwek3"/>
        <w:widowControl w:val="0"/>
        <w:suppressLineNumbers/>
        <w:tabs>
          <w:tab w:val="num" w:pos="680"/>
        </w:tabs>
        <w:suppressAutoHyphens/>
        <w:spacing w:before="60" w:after="0" w:line="240" w:lineRule="auto"/>
        <w:ind w:left="0" w:firstLine="0"/>
        <w:contextualSpacing w:val="0"/>
        <w:rPr>
          <w:b w:val="0"/>
          <w:bCs/>
          <w:szCs w:val="18"/>
        </w:rPr>
      </w:pPr>
      <w:r w:rsidRPr="00A83C44">
        <w:rPr>
          <w:bCs/>
          <w:szCs w:val="18"/>
        </w:rPr>
        <w:t xml:space="preserve">Wskaźnik różnoziarnistości </w:t>
      </w:r>
      <w:r w:rsidRPr="00A83C44">
        <w:rPr>
          <w:b w:val="0"/>
          <w:bCs/>
          <w:szCs w:val="18"/>
        </w:rPr>
        <w:t>- wielkość charakteryzująca zagęszczalność gruntów niespoistych, określona wg wzoru:</w:t>
      </w:r>
    </w:p>
    <w:p w:rsidR="001F6344" w:rsidRPr="00A83C44" w:rsidRDefault="001F6344" w:rsidP="001F6344">
      <w:pPr>
        <w:pStyle w:val="Standardowytekst"/>
        <w:widowControl w:val="0"/>
        <w:suppressLineNumbers/>
        <w:suppressAutoHyphens/>
        <w:spacing w:line="276" w:lineRule="auto"/>
        <w:jc w:val="center"/>
        <w:rPr>
          <w:rFonts w:ascii="Arial" w:hAnsi="Arial" w:cs="Arial"/>
          <w:b/>
          <w:sz w:val="18"/>
          <w:szCs w:val="18"/>
        </w:rPr>
      </w:pPr>
      <w:r w:rsidRPr="00A83C44">
        <w:rPr>
          <w:rFonts w:ascii="Arial" w:hAnsi="Arial" w:cs="Arial"/>
          <w:noProof/>
          <w:sz w:val="18"/>
          <w:szCs w:val="18"/>
          <w:vertAlign w:val="subscript"/>
        </w:rPr>
        <w:drawing>
          <wp:inline distT="0" distB="0" distL="0" distR="0">
            <wp:extent cx="492125" cy="381635"/>
            <wp:effectExtent l="0" t="0" r="317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2125" cy="381635"/>
                    </a:xfrm>
                    <a:prstGeom prst="rect">
                      <a:avLst/>
                    </a:prstGeom>
                    <a:noFill/>
                    <a:ln>
                      <a:noFill/>
                    </a:ln>
                  </pic:spPr>
                </pic:pic>
              </a:graphicData>
            </a:graphic>
          </wp:inline>
        </w:drawing>
      </w:r>
    </w:p>
    <w:p w:rsidR="001F6344" w:rsidRPr="00A83C44" w:rsidRDefault="001F6344" w:rsidP="001F6344">
      <w:pPr>
        <w:widowControl w:val="0"/>
        <w:suppressLineNumbers/>
        <w:suppressAutoHyphens/>
        <w:overflowPunct w:val="0"/>
        <w:spacing w:line="276" w:lineRule="auto"/>
        <w:rPr>
          <w:szCs w:val="18"/>
        </w:rPr>
      </w:pPr>
      <w:r w:rsidRPr="00A83C44">
        <w:rPr>
          <w:szCs w:val="18"/>
        </w:rPr>
        <w:t>gdzie:</w:t>
      </w:r>
    </w:p>
    <w:p w:rsidR="001F6344" w:rsidRPr="00A83C44" w:rsidRDefault="001F6344" w:rsidP="001F6344">
      <w:pPr>
        <w:widowControl w:val="0"/>
        <w:suppressLineNumbers/>
        <w:suppressAutoHyphens/>
        <w:overflowPunct w:val="0"/>
        <w:spacing w:line="276" w:lineRule="auto"/>
        <w:rPr>
          <w:szCs w:val="18"/>
        </w:rPr>
      </w:pPr>
      <w:r w:rsidRPr="00A83C44">
        <w:rPr>
          <w:i/>
          <w:szCs w:val="18"/>
        </w:rPr>
        <w:t>d</w:t>
      </w:r>
      <w:r w:rsidRPr="00A83C44">
        <w:rPr>
          <w:i/>
          <w:szCs w:val="18"/>
          <w:vertAlign w:val="subscript"/>
        </w:rPr>
        <w:t>60</w:t>
      </w:r>
      <w:r w:rsidRPr="00A83C44">
        <w:rPr>
          <w:szCs w:val="18"/>
        </w:rPr>
        <w:t xml:space="preserve"> - średnica oczek sita, przez które przechodzi 60% gruntu, (mm),</w:t>
      </w:r>
    </w:p>
    <w:p w:rsidR="001F6344" w:rsidRPr="00A83C44" w:rsidRDefault="001F6344" w:rsidP="001F6344">
      <w:pPr>
        <w:widowControl w:val="0"/>
        <w:suppressLineNumbers/>
        <w:suppressAutoHyphens/>
        <w:overflowPunct w:val="0"/>
        <w:spacing w:line="276" w:lineRule="auto"/>
        <w:rPr>
          <w:szCs w:val="18"/>
        </w:rPr>
      </w:pPr>
      <w:r w:rsidRPr="00A83C44">
        <w:rPr>
          <w:i/>
          <w:szCs w:val="18"/>
        </w:rPr>
        <w:t>d</w:t>
      </w:r>
      <w:r w:rsidRPr="00A83C44">
        <w:rPr>
          <w:i/>
          <w:szCs w:val="18"/>
          <w:vertAlign w:val="subscript"/>
        </w:rPr>
        <w:t xml:space="preserve">10 </w:t>
      </w:r>
      <w:r w:rsidRPr="00A83C44">
        <w:rPr>
          <w:szCs w:val="18"/>
        </w:rPr>
        <w:t>- średnica oczek sita, przez które przechodzi 10% gruntu, (mm).</w:t>
      </w:r>
    </w:p>
    <w:p w:rsidR="001F6344" w:rsidRPr="00A83C44" w:rsidRDefault="001F6344" w:rsidP="001F6344">
      <w:pPr>
        <w:pStyle w:val="Nagwek3"/>
        <w:widowControl w:val="0"/>
        <w:suppressLineNumbers/>
        <w:tabs>
          <w:tab w:val="num" w:pos="680"/>
        </w:tabs>
        <w:suppressAutoHyphens/>
        <w:spacing w:before="60" w:after="0" w:line="240" w:lineRule="auto"/>
        <w:ind w:left="0" w:firstLine="0"/>
        <w:contextualSpacing w:val="0"/>
        <w:rPr>
          <w:b w:val="0"/>
          <w:bCs/>
          <w:szCs w:val="18"/>
        </w:rPr>
      </w:pPr>
      <w:r w:rsidRPr="00A83C44">
        <w:rPr>
          <w:bCs/>
          <w:szCs w:val="18"/>
        </w:rPr>
        <w:t xml:space="preserve">Wskaźnik odkształcenia gruntu </w:t>
      </w:r>
      <w:r w:rsidRPr="00A83C44">
        <w:rPr>
          <w:b w:val="0"/>
          <w:bCs/>
          <w:szCs w:val="18"/>
        </w:rPr>
        <w:t xml:space="preserve">- wielkość charakteryzująca stan zagęszczenia gruntu, określona wg wzoru: </w:t>
      </w:r>
    </w:p>
    <w:p w:rsidR="001F6344" w:rsidRPr="00A83C44" w:rsidRDefault="001F6344" w:rsidP="001F6344">
      <w:pPr>
        <w:pStyle w:val="Standardowytekst"/>
        <w:widowControl w:val="0"/>
        <w:suppressLineNumbers/>
        <w:tabs>
          <w:tab w:val="left" w:pos="426"/>
          <w:tab w:val="left" w:pos="709"/>
        </w:tabs>
        <w:suppressAutoHyphens/>
        <w:spacing w:line="276" w:lineRule="auto"/>
        <w:jc w:val="center"/>
        <w:rPr>
          <w:rFonts w:ascii="Arial" w:hAnsi="Arial" w:cs="Arial"/>
          <w:sz w:val="18"/>
          <w:szCs w:val="18"/>
        </w:rPr>
      </w:pPr>
      <w:r w:rsidRPr="00A83C44">
        <w:rPr>
          <w:rFonts w:ascii="Arial" w:hAnsi="Arial" w:cs="Arial"/>
          <w:noProof/>
          <w:sz w:val="18"/>
          <w:szCs w:val="18"/>
          <w:vertAlign w:val="subscript"/>
        </w:rPr>
        <w:lastRenderedPageBreak/>
        <w:drawing>
          <wp:inline distT="0" distB="0" distL="0" distR="0">
            <wp:extent cx="462280" cy="3816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2280" cy="381635"/>
                    </a:xfrm>
                    <a:prstGeom prst="rect">
                      <a:avLst/>
                    </a:prstGeom>
                    <a:noFill/>
                    <a:ln>
                      <a:noFill/>
                    </a:ln>
                  </pic:spPr>
                </pic:pic>
              </a:graphicData>
            </a:graphic>
          </wp:inline>
        </w:drawing>
      </w:r>
    </w:p>
    <w:p w:rsidR="001F6344" w:rsidRPr="00A83C44" w:rsidRDefault="001F6344" w:rsidP="001F6344">
      <w:pPr>
        <w:widowControl w:val="0"/>
        <w:suppressLineNumbers/>
        <w:suppressAutoHyphens/>
        <w:overflowPunct w:val="0"/>
        <w:spacing w:line="276" w:lineRule="auto"/>
        <w:rPr>
          <w:szCs w:val="18"/>
        </w:rPr>
      </w:pPr>
      <w:r w:rsidRPr="00A83C44">
        <w:rPr>
          <w:szCs w:val="18"/>
        </w:rPr>
        <w:t>gdzie:</w:t>
      </w:r>
    </w:p>
    <w:p w:rsidR="001F6344" w:rsidRPr="00A83C44" w:rsidRDefault="001F6344" w:rsidP="001F6344">
      <w:pPr>
        <w:widowControl w:val="0"/>
        <w:suppressLineNumbers/>
        <w:suppressAutoHyphens/>
        <w:overflowPunct w:val="0"/>
        <w:spacing w:line="276" w:lineRule="auto"/>
        <w:rPr>
          <w:szCs w:val="18"/>
        </w:rPr>
      </w:pPr>
      <w:r w:rsidRPr="00A83C44">
        <w:rPr>
          <w:i/>
          <w:szCs w:val="18"/>
        </w:rPr>
        <w:t>E</w:t>
      </w:r>
      <w:r w:rsidRPr="00A83C44">
        <w:rPr>
          <w:i/>
          <w:szCs w:val="18"/>
          <w:vertAlign w:val="subscript"/>
        </w:rPr>
        <w:t>1</w:t>
      </w:r>
      <w:r w:rsidRPr="00A83C44">
        <w:rPr>
          <w:i/>
          <w:szCs w:val="18"/>
        </w:rPr>
        <w:t xml:space="preserve"> </w:t>
      </w:r>
      <w:r w:rsidRPr="00A83C44">
        <w:rPr>
          <w:szCs w:val="18"/>
        </w:rPr>
        <w:t>- moduł odkształcenia gruntu oznaczony w pierwszym obciążeniu badanej warstwy zgodnie z PN-S-02205,</w:t>
      </w:r>
    </w:p>
    <w:p w:rsidR="001F6344" w:rsidRDefault="001F6344" w:rsidP="001F6344">
      <w:pPr>
        <w:widowControl w:val="0"/>
        <w:suppressLineNumbers/>
        <w:suppressAutoHyphens/>
        <w:overflowPunct w:val="0"/>
        <w:spacing w:line="276" w:lineRule="auto"/>
        <w:rPr>
          <w:szCs w:val="18"/>
        </w:rPr>
      </w:pPr>
      <w:r w:rsidRPr="00A83C44">
        <w:rPr>
          <w:i/>
          <w:szCs w:val="18"/>
        </w:rPr>
        <w:t>E</w:t>
      </w:r>
      <w:r w:rsidRPr="00A83C44">
        <w:rPr>
          <w:i/>
          <w:szCs w:val="18"/>
          <w:vertAlign w:val="subscript"/>
        </w:rPr>
        <w:t>2</w:t>
      </w:r>
      <w:r w:rsidRPr="00A83C44">
        <w:rPr>
          <w:i/>
          <w:szCs w:val="18"/>
        </w:rPr>
        <w:t xml:space="preserve"> </w:t>
      </w:r>
      <w:r w:rsidRPr="00A83C44">
        <w:rPr>
          <w:szCs w:val="18"/>
        </w:rPr>
        <w:t>- moduł odkształcenia gruntu oznaczony w powtórnym obciążeniu badanej warstwy zgodnie z PN-S-02205.</w:t>
      </w:r>
    </w:p>
    <w:p w:rsidR="001F6344" w:rsidRPr="00A83C44" w:rsidRDefault="001F6344" w:rsidP="00B43D32">
      <w:pPr>
        <w:rPr>
          <w:szCs w:val="18"/>
        </w:rPr>
      </w:pPr>
      <w:r w:rsidRPr="00AA1C2F">
        <w:t xml:space="preserve">Geosyntetyk </w:t>
      </w:r>
      <w:r>
        <w:t>–</w:t>
      </w:r>
      <w:r w:rsidRPr="00AA1C2F">
        <w:t xml:space="preserve"> </w:t>
      </w:r>
      <w:r>
        <w:t>zgodnie z  PN-ISO10318,</w:t>
      </w:r>
    </w:p>
    <w:p w:rsidR="001F6344" w:rsidRPr="00A83C44" w:rsidRDefault="001F6344" w:rsidP="001F6344">
      <w:pPr>
        <w:pStyle w:val="Nagwek3"/>
        <w:widowControl w:val="0"/>
        <w:suppressLineNumbers/>
        <w:tabs>
          <w:tab w:val="num" w:pos="680"/>
        </w:tabs>
        <w:suppressAutoHyphens/>
        <w:spacing w:before="60" w:after="0" w:line="240" w:lineRule="auto"/>
        <w:ind w:left="0" w:firstLine="0"/>
        <w:contextualSpacing w:val="0"/>
        <w:rPr>
          <w:b w:val="0"/>
          <w:bCs/>
          <w:szCs w:val="18"/>
        </w:rPr>
      </w:pPr>
      <w:r w:rsidRPr="00A83C44">
        <w:rPr>
          <w:bCs/>
          <w:szCs w:val="18"/>
        </w:rPr>
        <w:t xml:space="preserve">Mieszanka spoiwowo - gruntowa </w:t>
      </w:r>
      <w:r w:rsidRPr="00A83C44">
        <w:rPr>
          <w:b w:val="0"/>
          <w:bCs/>
          <w:szCs w:val="18"/>
        </w:rPr>
        <w:t xml:space="preserve">- mieszanka gruntu i spoiw dopuszczonych do obrotu i dobranych </w:t>
      </w:r>
      <w:r w:rsidRPr="00A83C44">
        <w:rPr>
          <w:b w:val="0"/>
          <w:bCs/>
          <w:szCs w:val="18"/>
        </w:rPr>
        <w:br/>
        <w:t>w optymalnych ilościach.</w:t>
      </w:r>
    </w:p>
    <w:p w:rsidR="001F6344" w:rsidRPr="00A83C44" w:rsidRDefault="001F6344" w:rsidP="001F6344">
      <w:pPr>
        <w:pStyle w:val="Nagwek3"/>
        <w:widowControl w:val="0"/>
        <w:suppressLineNumbers/>
        <w:tabs>
          <w:tab w:val="num" w:pos="680"/>
        </w:tabs>
        <w:suppressAutoHyphens/>
        <w:spacing w:before="60" w:after="0" w:line="240" w:lineRule="auto"/>
        <w:ind w:left="0" w:firstLine="0"/>
        <w:contextualSpacing w:val="0"/>
        <w:rPr>
          <w:b w:val="0"/>
          <w:bCs/>
          <w:szCs w:val="18"/>
        </w:rPr>
      </w:pPr>
      <w:r w:rsidRPr="00A83C44">
        <w:rPr>
          <w:bCs/>
          <w:szCs w:val="18"/>
        </w:rPr>
        <w:t xml:space="preserve">Grunt stabilizowany spoiwem </w:t>
      </w:r>
      <w:r w:rsidRPr="00A83C44">
        <w:rPr>
          <w:b w:val="0"/>
          <w:bCs/>
          <w:szCs w:val="18"/>
        </w:rPr>
        <w:t>- mieszanka spoiwowo – gruntowa, zagęszczona i stwardniała w wyniku ukończenia procesu wiązania.</w:t>
      </w:r>
    </w:p>
    <w:p w:rsidR="001F6344" w:rsidRPr="00A83C44" w:rsidRDefault="001F6344" w:rsidP="001F6344">
      <w:pPr>
        <w:pStyle w:val="Nagwek3"/>
        <w:widowControl w:val="0"/>
        <w:suppressLineNumbers/>
        <w:tabs>
          <w:tab w:val="num" w:pos="680"/>
        </w:tabs>
        <w:suppressAutoHyphens/>
        <w:spacing w:before="60" w:after="0" w:line="240" w:lineRule="auto"/>
        <w:ind w:left="0" w:firstLine="0"/>
        <w:contextualSpacing w:val="0"/>
        <w:rPr>
          <w:b w:val="0"/>
          <w:bCs/>
          <w:szCs w:val="18"/>
        </w:rPr>
      </w:pPr>
      <w:r w:rsidRPr="00A83C44">
        <w:rPr>
          <w:bCs/>
          <w:szCs w:val="18"/>
        </w:rPr>
        <w:t xml:space="preserve">Stabilizacja (wzmocnienie) gruntu spoiwem </w:t>
      </w:r>
      <w:r w:rsidRPr="00A83C44">
        <w:rPr>
          <w:b w:val="0"/>
          <w:bCs/>
          <w:szCs w:val="18"/>
        </w:rPr>
        <w:t xml:space="preserve">- proces technologiczny polegający na  zmieszaniu rozdrobnionego gruntu z optymalną ilością spoiwa, a w razie potrzeby innych dodatków, z wyrównaniem i zagęszczeniem wytworzonej mieszanki. </w:t>
      </w:r>
    </w:p>
    <w:p w:rsidR="001F6344" w:rsidRPr="00A83C44" w:rsidRDefault="001F6344" w:rsidP="001F6344">
      <w:pPr>
        <w:pStyle w:val="Nagwek3"/>
        <w:widowControl w:val="0"/>
        <w:suppressLineNumbers/>
        <w:tabs>
          <w:tab w:val="num" w:pos="680"/>
        </w:tabs>
        <w:suppressAutoHyphens/>
        <w:spacing w:before="60" w:after="0" w:line="240" w:lineRule="auto"/>
        <w:ind w:left="0" w:firstLine="0"/>
        <w:contextualSpacing w:val="0"/>
        <w:rPr>
          <w:b w:val="0"/>
          <w:bCs/>
          <w:szCs w:val="18"/>
        </w:rPr>
      </w:pPr>
      <w:r w:rsidRPr="00A83C44">
        <w:rPr>
          <w:bCs/>
          <w:szCs w:val="18"/>
        </w:rPr>
        <w:t xml:space="preserve">Warstwa podłoża gruntowego ulepszonego (wzmocnionego) spoiwem </w:t>
      </w:r>
      <w:r w:rsidRPr="00A83C44">
        <w:rPr>
          <w:b w:val="0"/>
          <w:bCs/>
          <w:szCs w:val="18"/>
        </w:rPr>
        <w:t>– warstwa lub warstwy zagęszczonej mieszanki spoiwowo-gruntowej, na której układane są warstwy konstrukcyjne nawierzchni.</w:t>
      </w:r>
    </w:p>
    <w:p w:rsidR="001F6344" w:rsidRPr="00A83C44" w:rsidRDefault="001F6344" w:rsidP="001F6344">
      <w:pPr>
        <w:pStyle w:val="Nagwek3"/>
        <w:widowControl w:val="0"/>
        <w:suppressLineNumbers/>
        <w:tabs>
          <w:tab w:val="num" w:pos="680"/>
        </w:tabs>
        <w:suppressAutoHyphens/>
        <w:spacing w:before="60" w:after="0" w:line="240" w:lineRule="auto"/>
        <w:ind w:left="0" w:firstLine="0"/>
        <w:contextualSpacing w:val="0"/>
        <w:rPr>
          <w:b w:val="0"/>
          <w:bCs/>
          <w:szCs w:val="18"/>
        </w:rPr>
      </w:pPr>
      <w:r w:rsidRPr="00A83C44">
        <w:rPr>
          <w:bCs/>
          <w:szCs w:val="18"/>
        </w:rPr>
        <w:t>Powierzchnia robót ziemnych</w:t>
      </w:r>
      <w:r w:rsidRPr="00A83C44">
        <w:rPr>
          <w:b w:val="0"/>
          <w:bCs/>
          <w:szCs w:val="18"/>
        </w:rPr>
        <w:t xml:space="preserve"> – poziomem niwelety robót ziemnych jest:</w:t>
      </w:r>
    </w:p>
    <w:p w:rsidR="001F6344" w:rsidRPr="00A83C44" w:rsidRDefault="001F6344" w:rsidP="001F6344">
      <w:pPr>
        <w:pStyle w:val="Nagwek3"/>
        <w:widowControl w:val="0"/>
        <w:numPr>
          <w:ilvl w:val="0"/>
          <w:numId w:val="0"/>
        </w:numPr>
        <w:suppressLineNumbers/>
        <w:suppressAutoHyphens/>
        <w:rPr>
          <w:b w:val="0"/>
          <w:bCs/>
          <w:szCs w:val="18"/>
        </w:rPr>
      </w:pPr>
      <w:r w:rsidRPr="00A83C44">
        <w:rPr>
          <w:b w:val="0"/>
          <w:bCs/>
          <w:szCs w:val="18"/>
        </w:rPr>
        <w:t>- poziom górnej powierzchni gruntu nasypowego w nasypie, lub</w:t>
      </w:r>
    </w:p>
    <w:p w:rsidR="001F6344" w:rsidRPr="00A83C44" w:rsidRDefault="001F6344" w:rsidP="001F6344">
      <w:pPr>
        <w:pStyle w:val="Nagwek3"/>
        <w:widowControl w:val="0"/>
        <w:numPr>
          <w:ilvl w:val="0"/>
          <w:numId w:val="0"/>
        </w:numPr>
        <w:suppressLineNumbers/>
        <w:suppressAutoHyphens/>
        <w:rPr>
          <w:b w:val="0"/>
          <w:bCs/>
          <w:szCs w:val="18"/>
        </w:rPr>
      </w:pPr>
      <w:r w:rsidRPr="00A83C44">
        <w:rPr>
          <w:b w:val="0"/>
          <w:bCs/>
          <w:szCs w:val="18"/>
        </w:rPr>
        <w:t>- poziom górnej powierzchni gruntu rodzimego w wykopie, lub</w:t>
      </w:r>
    </w:p>
    <w:p w:rsidR="001F6344" w:rsidRPr="00A83C44" w:rsidRDefault="001F6344" w:rsidP="001F6344">
      <w:pPr>
        <w:pStyle w:val="Nagwek3"/>
        <w:widowControl w:val="0"/>
        <w:numPr>
          <w:ilvl w:val="0"/>
          <w:numId w:val="0"/>
        </w:numPr>
        <w:suppressLineNumbers/>
        <w:suppressAutoHyphens/>
        <w:rPr>
          <w:b w:val="0"/>
          <w:bCs/>
          <w:szCs w:val="18"/>
        </w:rPr>
      </w:pPr>
      <w:r w:rsidRPr="00A83C44">
        <w:rPr>
          <w:b w:val="0"/>
          <w:bCs/>
          <w:szCs w:val="18"/>
        </w:rPr>
        <w:t>- poziom górnej powierzchni warstwy ulepszonego podłoża, o ile taka warstwa występuje</w:t>
      </w:r>
    </w:p>
    <w:p w:rsidR="001F6344" w:rsidRPr="00A83C44" w:rsidRDefault="001F6344" w:rsidP="001F6344">
      <w:pPr>
        <w:pStyle w:val="Nagwek3"/>
        <w:widowControl w:val="0"/>
        <w:numPr>
          <w:ilvl w:val="0"/>
          <w:numId w:val="0"/>
        </w:numPr>
        <w:suppressLineNumbers/>
        <w:suppressAutoHyphens/>
        <w:rPr>
          <w:b w:val="0"/>
          <w:bCs/>
          <w:szCs w:val="18"/>
        </w:rPr>
      </w:pPr>
      <w:r w:rsidRPr="00A83C44">
        <w:rPr>
          <w:b w:val="0"/>
          <w:bCs/>
          <w:szCs w:val="18"/>
        </w:rPr>
        <w:t>- a także górna powierzchnia poboczy, skarp i rowów</w:t>
      </w:r>
    </w:p>
    <w:p w:rsidR="001F6344" w:rsidRPr="00A83C44" w:rsidRDefault="001F6344" w:rsidP="001F6344">
      <w:pPr>
        <w:pStyle w:val="Nagwek3"/>
        <w:widowControl w:val="0"/>
        <w:numPr>
          <w:ilvl w:val="0"/>
          <w:numId w:val="0"/>
        </w:numPr>
        <w:suppressLineNumbers/>
        <w:suppressAutoHyphens/>
        <w:rPr>
          <w:bCs/>
          <w:szCs w:val="18"/>
        </w:rPr>
      </w:pPr>
      <w:r w:rsidRPr="00A83C44">
        <w:rPr>
          <w:b w:val="0"/>
          <w:bCs/>
          <w:szCs w:val="18"/>
        </w:rPr>
        <w:t>Poziom niwelety robót ziemnych pokrywa się ze spodem konstrukcji nawierzchni.</w:t>
      </w:r>
    </w:p>
    <w:p w:rsidR="001F6344" w:rsidRPr="00A83C44" w:rsidRDefault="001F6344" w:rsidP="001F6344">
      <w:pPr>
        <w:pStyle w:val="Nagwek3"/>
        <w:widowControl w:val="0"/>
        <w:suppressLineNumbers/>
        <w:tabs>
          <w:tab w:val="num" w:pos="680"/>
        </w:tabs>
        <w:suppressAutoHyphens/>
        <w:spacing w:before="60" w:after="0" w:line="240" w:lineRule="auto"/>
        <w:ind w:left="0" w:firstLine="0"/>
        <w:contextualSpacing w:val="0"/>
        <w:rPr>
          <w:bCs/>
          <w:szCs w:val="18"/>
        </w:rPr>
      </w:pPr>
      <w:r w:rsidRPr="00A83C44">
        <w:rPr>
          <w:bCs/>
          <w:szCs w:val="18"/>
        </w:rPr>
        <w:t xml:space="preserve">Obliczeniowa głębokość przemarzania podłoża nawierzchni </w:t>
      </w:r>
      <w:proofErr w:type="spellStart"/>
      <w:r w:rsidRPr="00A83C44">
        <w:rPr>
          <w:bCs/>
          <w:szCs w:val="18"/>
        </w:rPr>
        <w:t>hz</w:t>
      </w:r>
      <w:proofErr w:type="spellEnd"/>
      <w:r w:rsidRPr="00A83C44">
        <w:rPr>
          <w:bCs/>
          <w:szCs w:val="18"/>
        </w:rPr>
        <w:t xml:space="preserve"> </w:t>
      </w:r>
      <w:r w:rsidRPr="00A83C44">
        <w:rPr>
          <w:b w:val="0"/>
          <w:bCs/>
          <w:szCs w:val="18"/>
        </w:rPr>
        <w:t xml:space="preserve">– obliczeniową głębokość przemarzania podłoża nawierzchni należy określić jako głębokość przemarzania </w:t>
      </w:r>
      <w:proofErr w:type="spellStart"/>
      <w:r w:rsidRPr="00A83C44">
        <w:rPr>
          <w:b w:val="0"/>
          <w:bCs/>
          <w:szCs w:val="18"/>
        </w:rPr>
        <w:t>hz</w:t>
      </w:r>
      <w:proofErr w:type="spellEnd"/>
      <w:r w:rsidRPr="00A83C44">
        <w:rPr>
          <w:b w:val="0"/>
          <w:bCs/>
          <w:szCs w:val="18"/>
        </w:rPr>
        <w:t xml:space="preserve"> wg PN-B-03020, zredukowaną odpowiednio</w:t>
      </w:r>
      <w:r w:rsidRPr="00A83C44">
        <w:rPr>
          <w:bCs/>
          <w:szCs w:val="18"/>
        </w:rPr>
        <w:t xml:space="preserve"> </w:t>
      </w:r>
      <w:r w:rsidRPr="00A83C44">
        <w:rPr>
          <w:b w:val="0"/>
          <w:bCs/>
          <w:szCs w:val="18"/>
        </w:rPr>
        <w:t>do</w:t>
      </w:r>
      <w:r w:rsidRPr="00A83C44">
        <w:rPr>
          <w:bCs/>
          <w:szCs w:val="18"/>
        </w:rPr>
        <w:t xml:space="preserve"> </w:t>
      </w:r>
      <w:r w:rsidRPr="00A83C44">
        <w:rPr>
          <w:b w:val="0"/>
          <w:bCs/>
          <w:szCs w:val="18"/>
        </w:rPr>
        <w:t>występujących warunków gruntowych (grupy nośności podłoża) i wodnych oraz projektowanej kategorii ruchu.</w:t>
      </w:r>
    </w:p>
    <w:p w:rsidR="001F6344" w:rsidRPr="00A83C44" w:rsidRDefault="001F6344" w:rsidP="001F6344">
      <w:pPr>
        <w:pStyle w:val="Nagwek3"/>
        <w:widowControl w:val="0"/>
        <w:suppressLineNumbers/>
        <w:tabs>
          <w:tab w:val="num" w:pos="680"/>
        </w:tabs>
        <w:suppressAutoHyphens/>
        <w:spacing w:before="60" w:after="0" w:line="240" w:lineRule="auto"/>
        <w:ind w:left="0" w:firstLine="0"/>
        <w:contextualSpacing w:val="0"/>
        <w:rPr>
          <w:b w:val="0"/>
          <w:bCs/>
          <w:szCs w:val="18"/>
        </w:rPr>
      </w:pPr>
      <w:r w:rsidRPr="00A83C44">
        <w:rPr>
          <w:b w:val="0"/>
          <w:bCs/>
          <w:szCs w:val="18"/>
        </w:rPr>
        <w:t>Pozostałe określenia podstawowe są zgodne z obowiązującymi, odpowiednimi polskimi normami i z definicjami podanymi w STWiORB D-M-00.00.00 „Wymagania ogólne” pkt 1.4.</w:t>
      </w:r>
    </w:p>
    <w:p w:rsidR="001F6344" w:rsidRPr="00A83C44" w:rsidRDefault="001F6344" w:rsidP="001F6344">
      <w:pPr>
        <w:pStyle w:val="Nagwek2"/>
        <w:widowControl w:val="0"/>
        <w:suppressLineNumbers/>
        <w:suppressAutoHyphens/>
        <w:spacing w:before="120" w:after="0" w:line="240" w:lineRule="auto"/>
        <w:ind w:left="0" w:firstLine="0"/>
        <w:contextualSpacing w:val="0"/>
        <w:rPr>
          <w:szCs w:val="18"/>
        </w:rPr>
      </w:pPr>
      <w:bookmarkStart w:id="10" w:name="_Toc11419209"/>
      <w:bookmarkStart w:id="11" w:name="_Toc18488458"/>
      <w:r w:rsidRPr="00A83C44">
        <w:rPr>
          <w:szCs w:val="18"/>
        </w:rPr>
        <w:t>Ogólne wymagania dotyczące Robót</w:t>
      </w:r>
      <w:bookmarkEnd w:id="10"/>
      <w:bookmarkEnd w:id="11"/>
    </w:p>
    <w:p w:rsidR="001F6344" w:rsidRPr="00A83C44" w:rsidRDefault="001F6344" w:rsidP="001F6344">
      <w:pPr>
        <w:widowControl w:val="0"/>
        <w:suppressLineNumbers/>
        <w:suppressAutoHyphens/>
        <w:rPr>
          <w:szCs w:val="18"/>
        </w:rPr>
      </w:pPr>
      <w:r w:rsidRPr="00A83C44">
        <w:rPr>
          <w:szCs w:val="18"/>
        </w:rPr>
        <w:t>Ogólne wymagania dotyczące robót podano w STWiORB D-M.00.00.00 „Wymagania ogólne dla robót” p.1.5.</w:t>
      </w:r>
    </w:p>
    <w:p w:rsidR="001F6344" w:rsidRPr="00A83C44" w:rsidRDefault="001F6344" w:rsidP="001F6344">
      <w:pPr>
        <w:pStyle w:val="Nagwek1"/>
        <w:widowControl w:val="0"/>
        <w:suppressLineNumbers/>
        <w:tabs>
          <w:tab w:val="left" w:pos="680"/>
        </w:tabs>
        <w:suppressAutoHyphens/>
        <w:spacing w:before="240" w:after="0" w:line="240" w:lineRule="auto"/>
        <w:ind w:left="0" w:firstLine="0"/>
        <w:contextualSpacing w:val="0"/>
        <w:jc w:val="left"/>
        <w:rPr>
          <w:szCs w:val="18"/>
        </w:rPr>
      </w:pPr>
      <w:bookmarkStart w:id="12" w:name="_Toc11419210"/>
      <w:bookmarkStart w:id="13" w:name="_Toc18488459"/>
      <w:r w:rsidRPr="00A83C44">
        <w:rPr>
          <w:szCs w:val="18"/>
        </w:rPr>
        <w:t>MATERIAŁY</w:t>
      </w:r>
      <w:bookmarkEnd w:id="12"/>
      <w:bookmarkEnd w:id="13"/>
    </w:p>
    <w:p w:rsidR="001F6344" w:rsidRPr="00A83C44" w:rsidRDefault="001F6344" w:rsidP="001F6344">
      <w:pPr>
        <w:pStyle w:val="Nagwek2"/>
        <w:widowControl w:val="0"/>
        <w:suppressLineNumbers/>
        <w:suppressAutoHyphens/>
        <w:spacing w:before="120" w:after="0" w:line="240" w:lineRule="auto"/>
        <w:ind w:left="0" w:firstLine="0"/>
        <w:contextualSpacing w:val="0"/>
        <w:rPr>
          <w:szCs w:val="18"/>
        </w:rPr>
      </w:pPr>
      <w:bookmarkStart w:id="14" w:name="_Toc11419211"/>
      <w:bookmarkStart w:id="15" w:name="_Toc18488460"/>
      <w:r w:rsidRPr="00A83C44">
        <w:rPr>
          <w:szCs w:val="18"/>
        </w:rPr>
        <w:t>Ogólne wymagania dotyczące materiałów</w:t>
      </w:r>
      <w:bookmarkEnd w:id="14"/>
      <w:bookmarkEnd w:id="15"/>
    </w:p>
    <w:p w:rsidR="001F6344" w:rsidRPr="00A83C44" w:rsidRDefault="001F6344" w:rsidP="001F6344">
      <w:pPr>
        <w:widowControl w:val="0"/>
        <w:suppressLineNumbers/>
        <w:suppressAutoHyphens/>
        <w:rPr>
          <w:szCs w:val="18"/>
        </w:rPr>
      </w:pPr>
      <w:r w:rsidRPr="00A83C44">
        <w:rPr>
          <w:szCs w:val="18"/>
        </w:rPr>
        <w:t>Ogólne wymagania dotyczące materiałów, ich pozyskiwania i składowania, podano w STWiORB D-M-00.00.00 „WYMAGANIA OGÓ</w:t>
      </w:r>
      <w:r>
        <w:rPr>
          <w:szCs w:val="18"/>
        </w:rPr>
        <w:t>L</w:t>
      </w:r>
      <w:r w:rsidRPr="00A83C44">
        <w:rPr>
          <w:szCs w:val="18"/>
        </w:rPr>
        <w:t>NE DLA ROBÓT” pkt 2.</w:t>
      </w:r>
    </w:p>
    <w:p w:rsidR="001F6344" w:rsidRPr="00A83C44" w:rsidRDefault="001F6344" w:rsidP="001F6344">
      <w:pPr>
        <w:pStyle w:val="Nagwek2"/>
        <w:widowControl w:val="0"/>
        <w:suppressLineNumbers/>
        <w:suppressAutoHyphens/>
        <w:spacing w:before="120" w:after="0" w:line="240" w:lineRule="auto"/>
        <w:ind w:left="0" w:firstLine="0"/>
        <w:contextualSpacing w:val="0"/>
        <w:rPr>
          <w:szCs w:val="18"/>
        </w:rPr>
      </w:pPr>
      <w:bookmarkStart w:id="16" w:name="_Toc11419212"/>
      <w:bookmarkStart w:id="17" w:name="_Toc18488461"/>
      <w:r w:rsidRPr="00A83C44">
        <w:rPr>
          <w:szCs w:val="18"/>
        </w:rPr>
        <w:t>Przydatność materiałów do wykonywania budowli ziemnych</w:t>
      </w:r>
      <w:bookmarkEnd w:id="16"/>
      <w:bookmarkEnd w:id="17"/>
    </w:p>
    <w:p w:rsidR="001F6344" w:rsidRPr="00A83C44" w:rsidRDefault="001F6344" w:rsidP="001F6344">
      <w:pPr>
        <w:widowControl w:val="0"/>
        <w:suppressLineNumbers/>
        <w:suppressAutoHyphens/>
        <w:rPr>
          <w:szCs w:val="18"/>
        </w:rPr>
      </w:pPr>
      <w:r w:rsidRPr="00A83C44">
        <w:rPr>
          <w:szCs w:val="18"/>
        </w:rPr>
        <w:t>Jako materiał przydatny określa się materiał znajdujący się na terenie budowy lub dowieziony na teren budowy przeznaczony do wbudowania w korpus drogowy, spełniający wymagania podane w tablicy 1 i 2 niniejszej STWiORB.</w:t>
      </w:r>
    </w:p>
    <w:p w:rsidR="001F6344" w:rsidRPr="00A83C44" w:rsidRDefault="001F6344" w:rsidP="001F6344">
      <w:pPr>
        <w:widowControl w:val="0"/>
        <w:suppressLineNumbers/>
        <w:suppressAutoHyphens/>
        <w:rPr>
          <w:szCs w:val="18"/>
        </w:rPr>
      </w:pPr>
      <w:r w:rsidRPr="00A83C44">
        <w:rPr>
          <w:szCs w:val="18"/>
        </w:rPr>
        <w:t>Materiał nieprzydatny określa się jako materiał nie spełniający wymagań podanych w tablicy 1 i 2 niniejszej STWiORB. Do materiałów nieprzydatnych zalicza się ponadto następujące materiały lub składniki materiałów:</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torf, materiały z moczarów, bagien i mokradeł,</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kłody, pnie oraz materiały ulegające rozkładowi,</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materiały w stanie zamarzniętym,</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 xml:space="preserve">materiały podatne na </w:t>
      </w:r>
      <w:proofErr w:type="spellStart"/>
      <w:r w:rsidRPr="00A83C44">
        <w:rPr>
          <w:szCs w:val="18"/>
        </w:rPr>
        <w:t>samozapalenie</w:t>
      </w:r>
      <w:proofErr w:type="spellEnd"/>
      <w:r w:rsidRPr="00A83C44">
        <w:rPr>
          <w:szCs w:val="18"/>
        </w:rPr>
        <w:t>, z wyjątkiem przepalonych odpadów z węgla kamiennego,</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 xml:space="preserve">materiał niebezpieczny o właściwościach chemicznych lub fizycznych wymagający zastosowania specjalnych środków w celu odspojenia, przemieszczenia, składowania, transportu i usunięcia, stanowi szczególną kategorię </w:t>
      </w:r>
      <w:r w:rsidRPr="00A83C44">
        <w:rPr>
          <w:szCs w:val="18"/>
        </w:rPr>
        <w:br/>
        <w:t>i jest klasyfikowany oddzielnie,</w:t>
      </w:r>
    </w:p>
    <w:p w:rsidR="001F6344" w:rsidRPr="00A83C44" w:rsidRDefault="001F6344" w:rsidP="001F6344">
      <w:pPr>
        <w:widowControl w:val="0"/>
        <w:suppressLineNumbers/>
        <w:suppressAutoHyphens/>
        <w:rPr>
          <w:szCs w:val="18"/>
        </w:rPr>
      </w:pPr>
      <w:r w:rsidRPr="00A83C44">
        <w:rPr>
          <w:szCs w:val="18"/>
        </w:rPr>
        <w:t xml:space="preserve">W przypadku wykopalisk klasy archeologicznej, roboty należy wstrzymać do czasu podjęcia decyzji archeologa wojewódzkiego. </w:t>
      </w:r>
    </w:p>
    <w:p w:rsidR="001F6344" w:rsidRPr="00A83C44" w:rsidRDefault="001F6344" w:rsidP="001F6344">
      <w:pPr>
        <w:widowControl w:val="0"/>
        <w:suppressLineNumbers/>
        <w:suppressAutoHyphens/>
        <w:jc w:val="left"/>
        <w:rPr>
          <w:szCs w:val="18"/>
        </w:rPr>
      </w:pPr>
      <w:r w:rsidRPr="00A83C44">
        <w:rPr>
          <w:szCs w:val="18"/>
        </w:rPr>
        <w:t>Tablica nr 1. Przydatność gruntów w wykopach</w:t>
      </w:r>
    </w:p>
    <w:tbl>
      <w:tblPr>
        <w:tblW w:w="9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47"/>
        <w:gridCol w:w="2268"/>
        <w:gridCol w:w="1822"/>
        <w:gridCol w:w="2712"/>
      </w:tblGrid>
      <w:tr w:rsidR="001F6344" w:rsidRPr="000F228D" w:rsidTr="00F3186D">
        <w:trPr>
          <w:trHeight w:val="669"/>
          <w:jc w:val="center"/>
        </w:trPr>
        <w:tc>
          <w:tcPr>
            <w:tcW w:w="2547" w:type="dxa"/>
            <w:noWrap/>
            <w:vAlign w:val="center"/>
            <w:hideMark/>
          </w:tcPr>
          <w:p w:rsidR="001F6344" w:rsidRPr="000F228D" w:rsidRDefault="001F6344" w:rsidP="00F3186D">
            <w:pPr>
              <w:widowControl w:val="0"/>
              <w:suppressLineNumbers/>
              <w:suppressAutoHyphens/>
              <w:overflowPunct w:val="0"/>
              <w:spacing w:after="0" w:line="240" w:lineRule="auto"/>
              <w:jc w:val="center"/>
              <w:rPr>
                <w:i/>
                <w:szCs w:val="18"/>
              </w:rPr>
            </w:pPr>
            <w:r w:rsidRPr="000F228D">
              <w:rPr>
                <w:i/>
                <w:szCs w:val="18"/>
              </w:rPr>
              <w:t>Przeznaczenie</w:t>
            </w:r>
          </w:p>
        </w:tc>
        <w:tc>
          <w:tcPr>
            <w:tcW w:w="2268" w:type="dxa"/>
            <w:noWrap/>
            <w:vAlign w:val="center"/>
            <w:hideMark/>
          </w:tcPr>
          <w:p w:rsidR="001F6344" w:rsidRPr="000F228D" w:rsidRDefault="001F6344" w:rsidP="00F3186D">
            <w:pPr>
              <w:widowControl w:val="0"/>
              <w:suppressLineNumbers/>
              <w:suppressAutoHyphens/>
              <w:overflowPunct w:val="0"/>
              <w:spacing w:after="0" w:line="240" w:lineRule="auto"/>
              <w:jc w:val="center"/>
              <w:rPr>
                <w:i/>
                <w:szCs w:val="18"/>
              </w:rPr>
            </w:pPr>
            <w:r w:rsidRPr="000F228D">
              <w:rPr>
                <w:i/>
                <w:szCs w:val="18"/>
              </w:rPr>
              <w:t>Przydatne</w:t>
            </w:r>
          </w:p>
        </w:tc>
        <w:tc>
          <w:tcPr>
            <w:tcW w:w="1822" w:type="dxa"/>
            <w:noWrap/>
            <w:vAlign w:val="center"/>
            <w:hideMark/>
          </w:tcPr>
          <w:p w:rsidR="001F6344" w:rsidRPr="000F228D" w:rsidRDefault="001F6344" w:rsidP="00F3186D">
            <w:pPr>
              <w:widowControl w:val="0"/>
              <w:suppressLineNumbers/>
              <w:suppressAutoHyphens/>
              <w:overflowPunct w:val="0"/>
              <w:spacing w:after="0" w:line="240" w:lineRule="auto"/>
              <w:jc w:val="center"/>
              <w:rPr>
                <w:i/>
                <w:szCs w:val="18"/>
              </w:rPr>
            </w:pPr>
            <w:r w:rsidRPr="000F228D">
              <w:rPr>
                <w:i/>
                <w:szCs w:val="18"/>
              </w:rPr>
              <w:t>Przydatne</w:t>
            </w:r>
          </w:p>
          <w:p w:rsidR="001F6344" w:rsidRPr="000F228D" w:rsidRDefault="001F6344" w:rsidP="00F3186D">
            <w:pPr>
              <w:widowControl w:val="0"/>
              <w:suppressLineNumbers/>
              <w:suppressAutoHyphens/>
              <w:overflowPunct w:val="0"/>
              <w:spacing w:after="0" w:line="240" w:lineRule="auto"/>
              <w:jc w:val="center"/>
              <w:rPr>
                <w:i/>
                <w:szCs w:val="18"/>
              </w:rPr>
            </w:pPr>
            <w:r w:rsidRPr="000F228D">
              <w:rPr>
                <w:i/>
                <w:szCs w:val="18"/>
              </w:rPr>
              <w:t>z zastrzeżeniami</w:t>
            </w:r>
          </w:p>
        </w:tc>
        <w:tc>
          <w:tcPr>
            <w:tcW w:w="2712" w:type="dxa"/>
            <w:noWrap/>
            <w:vAlign w:val="center"/>
            <w:hideMark/>
          </w:tcPr>
          <w:p w:rsidR="001F6344" w:rsidRPr="000F228D" w:rsidRDefault="001F6344" w:rsidP="00F3186D">
            <w:pPr>
              <w:widowControl w:val="0"/>
              <w:suppressLineNumbers/>
              <w:suppressAutoHyphens/>
              <w:overflowPunct w:val="0"/>
              <w:spacing w:after="0" w:line="240" w:lineRule="auto"/>
              <w:jc w:val="center"/>
              <w:rPr>
                <w:i/>
                <w:szCs w:val="18"/>
              </w:rPr>
            </w:pPr>
            <w:r w:rsidRPr="000F228D">
              <w:rPr>
                <w:i/>
                <w:szCs w:val="18"/>
              </w:rPr>
              <w:t>Treść</w:t>
            </w:r>
          </w:p>
          <w:p w:rsidR="001F6344" w:rsidRPr="000F228D" w:rsidRDefault="001F6344" w:rsidP="00F3186D">
            <w:pPr>
              <w:widowControl w:val="0"/>
              <w:suppressLineNumbers/>
              <w:suppressAutoHyphens/>
              <w:overflowPunct w:val="0"/>
              <w:spacing w:after="0" w:line="240" w:lineRule="auto"/>
              <w:jc w:val="center"/>
              <w:rPr>
                <w:i/>
                <w:szCs w:val="18"/>
              </w:rPr>
            </w:pPr>
            <w:r w:rsidRPr="000F228D">
              <w:rPr>
                <w:i/>
                <w:szCs w:val="18"/>
              </w:rPr>
              <w:t>zastrzeżenia</w:t>
            </w:r>
          </w:p>
        </w:tc>
      </w:tr>
      <w:tr w:rsidR="001F6344" w:rsidRPr="000F228D" w:rsidTr="00F3186D">
        <w:trPr>
          <w:trHeight w:val="917"/>
          <w:jc w:val="center"/>
        </w:trPr>
        <w:tc>
          <w:tcPr>
            <w:tcW w:w="2547" w:type="dxa"/>
            <w:noWrap/>
            <w:vAlign w:val="center"/>
            <w:hideMark/>
          </w:tcPr>
          <w:p w:rsidR="001F6344" w:rsidRPr="000F228D" w:rsidRDefault="001F6344" w:rsidP="00F3186D">
            <w:pPr>
              <w:widowControl w:val="0"/>
              <w:suppressLineNumbers/>
              <w:suppressAutoHyphens/>
              <w:overflowPunct w:val="0"/>
              <w:spacing w:after="0" w:line="240" w:lineRule="auto"/>
              <w:jc w:val="center"/>
              <w:rPr>
                <w:szCs w:val="18"/>
              </w:rPr>
            </w:pPr>
            <w:r w:rsidRPr="000F228D">
              <w:rPr>
                <w:szCs w:val="18"/>
              </w:rPr>
              <w:lastRenderedPageBreak/>
              <w:t>W wykopach</w:t>
            </w:r>
            <w:r w:rsidRPr="000F228D">
              <w:rPr>
                <w:szCs w:val="18"/>
              </w:rPr>
              <w:br/>
              <w:t>i miejscach zerowych do głębokości przemarzania</w:t>
            </w:r>
          </w:p>
        </w:tc>
        <w:tc>
          <w:tcPr>
            <w:tcW w:w="2268" w:type="dxa"/>
            <w:noWrap/>
            <w:vAlign w:val="center"/>
            <w:hideMark/>
          </w:tcPr>
          <w:p w:rsidR="001F6344" w:rsidRPr="000F228D" w:rsidRDefault="001F6344" w:rsidP="00F3186D">
            <w:pPr>
              <w:widowControl w:val="0"/>
              <w:suppressLineNumbers/>
              <w:suppressAutoHyphens/>
              <w:overflowPunct w:val="0"/>
              <w:spacing w:after="0" w:line="240" w:lineRule="auto"/>
              <w:jc w:val="center"/>
              <w:rPr>
                <w:szCs w:val="18"/>
              </w:rPr>
            </w:pPr>
            <w:r w:rsidRPr="000F228D">
              <w:rPr>
                <w:szCs w:val="18"/>
              </w:rPr>
              <w:t>Grunty niewysadzinowe</w:t>
            </w:r>
          </w:p>
        </w:tc>
        <w:tc>
          <w:tcPr>
            <w:tcW w:w="1822" w:type="dxa"/>
            <w:noWrap/>
            <w:vAlign w:val="center"/>
            <w:hideMark/>
          </w:tcPr>
          <w:p w:rsidR="001F6344" w:rsidRPr="000F228D" w:rsidRDefault="001F6344" w:rsidP="00F3186D">
            <w:pPr>
              <w:widowControl w:val="0"/>
              <w:suppressLineNumbers/>
              <w:suppressAutoHyphens/>
              <w:overflowPunct w:val="0"/>
              <w:spacing w:after="0" w:line="240" w:lineRule="auto"/>
              <w:jc w:val="center"/>
              <w:rPr>
                <w:szCs w:val="18"/>
              </w:rPr>
            </w:pPr>
            <w:r w:rsidRPr="000F228D">
              <w:rPr>
                <w:szCs w:val="18"/>
              </w:rPr>
              <w:t>Grunty wątpliwe</w:t>
            </w:r>
            <w:r w:rsidRPr="000F228D">
              <w:rPr>
                <w:szCs w:val="18"/>
              </w:rPr>
              <w:br/>
              <w:t>i wysadzinowe</w:t>
            </w:r>
          </w:p>
        </w:tc>
        <w:tc>
          <w:tcPr>
            <w:tcW w:w="2712" w:type="dxa"/>
            <w:noWrap/>
            <w:vAlign w:val="center"/>
            <w:hideMark/>
          </w:tcPr>
          <w:p w:rsidR="001F6344" w:rsidRPr="000F228D" w:rsidRDefault="001F6344" w:rsidP="00F3186D">
            <w:pPr>
              <w:widowControl w:val="0"/>
              <w:suppressLineNumbers/>
              <w:suppressAutoHyphens/>
              <w:overflowPunct w:val="0"/>
              <w:spacing w:after="0" w:line="240" w:lineRule="auto"/>
              <w:jc w:val="center"/>
              <w:rPr>
                <w:szCs w:val="18"/>
              </w:rPr>
            </w:pPr>
            <w:r w:rsidRPr="000F228D">
              <w:rPr>
                <w:szCs w:val="18"/>
              </w:rPr>
              <w:t>gdy są ulepszane spoiwami (cementem, wapnem, aktywnymi popiołami itp.)</w:t>
            </w:r>
          </w:p>
        </w:tc>
      </w:tr>
    </w:tbl>
    <w:p w:rsidR="000423C0" w:rsidRDefault="000423C0" w:rsidP="00F3186D">
      <w:pPr>
        <w:widowControl w:val="0"/>
        <w:suppressLineNumbers/>
        <w:suppressAutoHyphens/>
        <w:spacing w:before="240" w:after="120"/>
        <w:jc w:val="left"/>
        <w:rPr>
          <w:szCs w:val="18"/>
        </w:rPr>
      </w:pPr>
    </w:p>
    <w:p w:rsidR="001F6344" w:rsidRPr="00A83C44" w:rsidRDefault="001F6344" w:rsidP="00F3186D">
      <w:pPr>
        <w:widowControl w:val="0"/>
        <w:suppressLineNumbers/>
        <w:suppressAutoHyphens/>
        <w:spacing w:before="240" w:after="120"/>
        <w:jc w:val="left"/>
        <w:rPr>
          <w:szCs w:val="18"/>
        </w:rPr>
      </w:pPr>
      <w:r w:rsidRPr="00A83C44">
        <w:rPr>
          <w:szCs w:val="18"/>
        </w:rPr>
        <w:t>Tablica nr 2. Podział gruntów pod względem wysadzinowości wg KTKNPIP</w:t>
      </w:r>
    </w:p>
    <w:tbl>
      <w:tblPr>
        <w:tblW w:w="9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37"/>
        <w:gridCol w:w="1982"/>
        <w:gridCol w:w="974"/>
        <w:gridCol w:w="1776"/>
        <w:gridCol w:w="1871"/>
        <w:gridCol w:w="2435"/>
      </w:tblGrid>
      <w:tr w:rsidR="001F6344" w:rsidRPr="000F228D" w:rsidTr="00F3186D">
        <w:trPr>
          <w:jc w:val="center"/>
        </w:trPr>
        <w:tc>
          <w:tcPr>
            <w:tcW w:w="437" w:type="dxa"/>
            <w:vMerge w:val="restart"/>
            <w:vAlign w:val="center"/>
          </w:tcPr>
          <w:p w:rsidR="001F6344" w:rsidRPr="00A83C44" w:rsidRDefault="001F6344" w:rsidP="00831443">
            <w:pPr>
              <w:pStyle w:val="Style38"/>
              <w:suppressLineNumbers/>
              <w:suppressAutoHyphens/>
              <w:spacing w:line="240" w:lineRule="auto"/>
              <w:jc w:val="center"/>
              <w:rPr>
                <w:rStyle w:val="FontStyle222"/>
                <w:rFonts w:ascii="Arial" w:eastAsiaTheme="minorEastAsia" w:hAnsi="Arial" w:cs="Arial"/>
                <w:i/>
                <w:sz w:val="18"/>
                <w:szCs w:val="18"/>
              </w:rPr>
            </w:pPr>
            <w:r w:rsidRPr="000F228D">
              <w:rPr>
                <w:rStyle w:val="FontStyle222"/>
                <w:rFonts w:ascii="Arial" w:eastAsiaTheme="minorEastAsia" w:hAnsi="Arial" w:cs="Arial"/>
                <w:i/>
                <w:sz w:val="18"/>
                <w:szCs w:val="18"/>
              </w:rPr>
              <w:t>Lp.</w:t>
            </w:r>
          </w:p>
        </w:tc>
        <w:tc>
          <w:tcPr>
            <w:tcW w:w="1982" w:type="dxa"/>
            <w:vMerge w:val="restart"/>
            <w:vAlign w:val="center"/>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i/>
                <w:sz w:val="18"/>
                <w:szCs w:val="18"/>
              </w:rPr>
            </w:pPr>
            <w:r w:rsidRPr="000F228D">
              <w:rPr>
                <w:rStyle w:val="FontStyle222"/>
                <w:rFonts w:ascii="Arial" w:eastAsiaTheme="minorEastAsia" w:hAnsi="Arial" w:cs="Arial"/>
                <w:i/>
                <w:sz w:val="18"/>
                <w:szCs w:val="18"/>
              </w:rPr>
              <w:t>Wyszczególnienie właściwości</w:t>
            </w:r>
          </w:p>
        </w:tc>
        <w:tc>
          <w:tcPr>
            <w:tcW w:w="974" w:type="dxa"/>
            <w:vMerge w:val="restart"/>
            <w:vAlign w:val="center"/>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i/>
                <w:sz w:val="18"/>
                <w:szCs w:val="18"/>
              </w:rPr>
            </w:pPr>
            <w:r w:rsidRPr="000F228D">
              <w:rPr>
                <w:rStyle w:val="FontStyle222"/>
                <w:rFonts w:ascii="Arial" w:eastAsiaTheme="minorEastAsia" w:hAnsi="Arial" w:cs="Arial"/>
                <w:i/>
                <w:sz w:val="18"/>
                <w:szCs w:val="18"/>
              </w:rPr>
              <w:t>Jednostki</w:t>
            </w:r>
          </w:p>
        </w:tc>
        <w:tc>
          <w:tcPr>
            <w:tcW w:w="6082" w:type="dxa"/>
            <w:gridSpan w:val="3"/>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i/>
                <w:sz w:val="18"/>
                <w:szCs w:val="18"/>
              </w:rPr>
            </w:pPr>
            <w:r w:rsidRPr="000F228D">
              <w:rPr>
                <w:rStyle w:val="FontStyle222"/>
                <w:rFonts w:ascii="Arial" w:eastAsiaTheme="minorEastAsia" w:hAnsi="Arial" w:cs="Arial"/>
                <w:i/>
                <w:sz w:val="18"/>
                <w:szCs w:val="18"/>
              </w:rPr>
              <w:t>Grupy gruntów</w:t>
            </w:r>
          </w:p>
        </w:tc>
      </w:tr>
      <w:tr w:rsidR="001F6344" w:rsidRPr="000F228D" w:rsidTr="00F3186D">
        <w:trPr>
          <w:trHeight w:val="45"/>
          <w:jc w:val="center"/>
        </w:trPr>
        <w:tc>
          <w:tcPr>
            <w:tcW w:w="437" w:type="dxa"/>
            <w:vMerge/>
            <w:vAlign w:val="center"/>
          </w:tcPr>
          <w:p w:rsidR="001F6344" w:rsidRPr="00A83C44" w:rsidRDefault="001F6344" w:rsidP="00831443">
            <w:pPr>
              <w:pStyle w:val="Style38"/>
              <w:suppressLineNumbers/>
              <w:suppressAutoHyphens/>
              <w:spacing w:line="240" w:lineRule="auto"/>
              <w:rPr>
                <w:rStyle w:val="FontStyle222"/>
                <w:rFonts w:ascii="Arial" w:eastAsiaTheme="minorEastAsia" w:hAnsi="Arial" w:cs="Arial"/>
                <w:i/>
                <w:sz w:val="18"/>
                <w:szCs w:val="18"/>
              </w:rPr>
            </w:pPr>
          </w:p>
        </w:tc>
        <w:tc>
          <w:tcPr>
            <w:tcW w:w="1982" w:type="dxa"/>
            <w:vMerge/>
            <w:vAlign w:val="center"/>
          </w:tcPr>
          <w:p w:rsidR="001F6344" w:rsidRPr="000F228D" w:rsidRDefault="001F6344" w:rsidP="00831443">
            <w:pPr>
              <w:pStyle w:val="Style38"/>
              <w:suppressLineNumbers/>
              <w:suppressAutoHyphens/>
              <w:spacing w:line="240" w:lineRule="auto"/>
              <w:rPr>
                <w:rStyle w:val="FontStyle222"/>
                <w:rFonts w:ascii="Arial" w:eastAsiaTheme="minorEastAsia" w:hAnsi="Arial" w:cs="Arial"/>
                <w:i/>
                <w:sz w:val="18"/>
                <w:szCs w:val="18"/>
              </w:rPr>
            </w:pPr>
          </w:p>
        </w:tc>
        <w:tc>
          <w:tcPr>
            <w:tcW w:w="974" w:type="dxa"/>
            <w:vMerge/>
            <w:vAlign w:val="center"/>
          </w:tcPr>
          <w:p w:rsidR="001F6344" w:rsidRPr="000F228D" w:rsidRDefault="001F6344" w:rsidP="00831443">
            <w:pPr>
              <w:pStyle w:val="Style38"/>
              <w:suppressLineNumbers/>
              <w:suppressAutoHyphens/>
              <w:spacing w:line="240" w:lineRule="auto"/>
              <w:rPr>
                <w:rStyle w:val="FontStyle222"/>
                <w:rFonts w:ascii="Arial" w:eastAsiaTheme="minorEastAsia" w:hAnsi="Arial" w:cs="Arial"/>
                <w:i/>
                <w:sz w:val="18"/>
                <w:szCs w:val="18"/>
              </w:rPr>
            </w:pPr>
          </w:p>
        </w:tc>
        <w:tc>
          <w:tcPr>
            <w:tcW w:w="1776" w:type="dxa"/>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i/>
                <w:sz w:val="18"/>
                <w:szCs w:val="18"/>
              </w:rPr>
            </w:pPr>
            <w:r w:rsidRPr="000F228D">
              <w:rPr>
                <w:rStyle w:val="FontStyle222"/>
                <w:rFonts w:ascii="Arial" w:eastAsiaTheme="minorEastAsia" w:hAnsi="Arial" w:cs="Arial"/>
                <w:i/>
                <w:sz w:val="18"/>
                <w:szCs w:val="18"/>
              </w:rPr>
              <w:t>Niewysadzinowe</w:t>
            </w:r>
          </w:p>
        </w:tc>
        <w:tc>
          <w:tcPr>
            <w:tcW w:w="1871" w:type="dxa"/>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i/>
                <w:sz w:val="18"/>
                <w:szCs w:val="18"/>
              </w:rPr>
            </w:pPr>
            <w:r w:rsidRPr="000F228D">
              <w:rPr>
                <w:rStyle w:val="FontStyle222"/>
                <w:rFonts w:ascii="Arial" w:eastAsiaTheme="minorEastAsia" w:hAnsi="Arial" w:cs="Arial"/>
                <w:i/>
                <w:sz w:val="18"/>
                <w:szCs w:val="18"/>
              </w:rPr>
              <w:t>Wątpliwe</w:t>
            </w:r>
          </w:p>
        </w:tc>
        <w:tc>
          <w:tcPr>
            <w:tcW w:w="2435" w:type="dxa"/>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i/>
                <w:sz w:val="18"/>
                <w:szCs w:val="18"/>
              </w:rPr>
            </w:pPr>
            <w:r w:rsidRPr="000F228D">
              <w:rPr>
                <w:rStyle w:val="FontStyle222"/>
                <w:rFonts w:ascii="Arial" w:eastAsiaTheme="minorEastAsia" w:hAnsi="Arial" w:cs="Arial"/>
                <w:i/>
                <w:sz w:val="18"/>
                <w:szCs w:val="18"/>
              </w:rPr>
              <w:t>Wysadzinowe</w:t>
            </w:r>
          </w:p>
        </w:tc>
      </w:tr>
      <w:tr w:rsidR="001F6344" w:rsidRPr="000F228D" w:rsidTr="00F3186D">
        <w:trPr>
          <w:jc w:val="center"/>
        </w:trPr>
        <w:tc>
          <w:tcPr>
            <w:tcW w:w="437" w:type="dxa"/>
          </w:tcPr>
          <w:p w:rsidR="001F6344" w:rsidRPr="00A83C44" w:rsidRDefault="001F6344" w:rsidP="00831443">
            <w:pPr>
              <w:pStyle w:val="Style38"/>
              <w:suppressLineNumbers/>
              <w:suppressAutoHyphens/>
              <w:spacing w:line="240" w:lineRule="auto"/>
              <w:jc w:val="center"/>
              <w:rPr>
                <w:rStyle w:val="FontStyle222"/>
                <w:rFonts w:ascii="Arial" w:eastAsiaTheme="minorEastAsia" w:hAnsi="Arial" w:cs="Arial"/>
                <w:i/>
                <w:sz w:val="18"/>
                <w:szCs w:val="18"/>
              </w:rPr>
            </w:pPr>
          </w:p>
        </w:tc>
        <w:tc>
          <w:tcPr>
            <w:tcW w:w="1982" w:type="dxa"/>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i/>
                <w:sz w:val="18"/>
                <w:szCs w:val="18"/>
              </w:rPr>
            </w:pPr>
            <w:r w:rsidRPr="000F228D">
              <w:rPr>
                <w:rStyle w:val="FontStyle222"/>
                <w:rFonts w:ascii="Arial" w:eastAsiaTheme="minorEastAsia" w:hAnsi="Arial" w:cs="Arial"/>
                <w:i/>
                <w:sz w:val="18"/>
                <w:szCs w:val="18"/>
              </w:rPr>
              <w:t>1</w:t>
            </w:r>
          </w:p>
        </w:tc>
        <w:tc>
          <w:tcPr>
            <w:tcW w:w="974" w:type="dxa"/>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i/>
                <w:sz w:val="18"/>
                <w:szCs w:val="18"/>
              </w:rPr>
            </w:pPr>
            <w:r w:rsidRPr="000F228D">
              <w:rPr>
                <w:rStyle w:val="FontStyle222"/>
                <w:rFonts w:ascii="Arial" w:eastAsiaTheme="minorEastAsia" w:hAnsi="Arial" w:cs="Arial"/>
                <w:i/>
                <w:sz w:val="18"/>
                <w:szCs w:val="18"/>
              </w:rPr>
              <w:t>2</w:t>
            </w:r>
          </w:p>
        </w:tc>
        <w:tc>
          <w:tcPr>
            <w:tcW w:w="1776" w:type="dxa"/>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i/>
                <w:sz w:val="18"/>
                <w:szCs w:val="18"/>
              </w:rPr>
            </w:pPr>
            <w:r w:rsidRPr="000F228D">
              <w:rPr>
                <w:rStyle w:val="FontStyle222"/>
                <w:rFonts w:ascii="Arial" w:eastAsiaTheme="minorEastAsia" w:hAnsi="Arial" w:cs="Arial"/>
                <w:i/>
                <w:sz w:val="18"/>
                <w:szCs w:val="18"/>
              </w:rPr>
              <w:t>3</w:t>
            </w:r>
          </w:p>
        </w:tc>
        <w:tc>
          <w:tcPr>
            <w:tcW w:w="1871" w:type="dxa"/>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i/>
                <w:sz w:val="18"/>
                <w:szCs w:val="18"/>
              </w:rPr>
            </w:pPr>
            <w:r w:rsidRPr="000F228D">
              <w:rPr>
                <w:rStyle w:val="FontStyle222"/>
                <w:rFonts w:ascii="Arial" w:eastAsiaTheme="minorEastAsia" w:hAnsi="Arial" w:cs="Arial"/>
                <w:i/>
                <w:sz w:val="18"/>
                <w:szCs w:val="18"/>
              </w:rPr>
              <w:t>4</w:t>
            </w:r>
          </w:p>
        </w:tc>
        <w:tc>
          <w:tcPr>
            <w:tcW w:w="2435" w:type="dxa"/>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i/>
                <w:sz w:val="18"/>
                <w:szCs w:val="18"/>
              </w:rPr>
            </w:pPr>
            <w:r w:rsidRPr="000F228D">
              <w:rPr>
                <w:rStyle w:val="FontStyle222"/>
                <w:rFonts w:ascii="Arial" w:eastAsiaTheme="minorEastAsia" w:hAnsi="Arial" w:cs="Arial"/>
                <w:i/>
                <w:sz w:val="18"/>
                <w:szCs w:val="18"/>
              </w:rPr>
              <w:t>5</w:t>
            </w:r>
          </w:p>
        </w:tc>
      </w:tr>
      <w:tr w:rsidR="001F6344" w:rsidRPr="000F228D" w:rsidTr="00F3186D">
        <w:trPr>
          <w:jc w:val="center"/>
        </w:trPr>
        <w:tc>
          <w:tcPr>
            <w:tcW w:w="437" w:type="dxa"/>
          </w:tcPr>
          <w:p w:rsidR="001F6344" w:rsidRPr="00A83C44" w:rsidRDefault="001F6344" w:rsidP="00831443">
            <w:pPr>
              <w:pStyle w:val="Style38"/>
              <w:suppressLineNumbers/>
              <w:suppressAutoHyphens/>
              <w:spacing w:line="240" w:lineRule="auto"/>
              <w:jc w:val="both"/>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1</w:t>
            </w:r>
          </w:p>
        </w:tc>
        <w:tc>
          <w:tcPr>
            <w:tcW w:w="1982" w:type="dxa"/>
          </w:tcPr>
          <w:p w:rsidR="001F6344" w:rsidRPr="000F228D" w:rsidRDefault="001F6344" w:rsidP="00831443">
            <w:pPr>
              <w:pStyle w:val="Style38"/>
              <w:suppressLineNumbers/>
              <w:suppressAutoHyphens/>
              <w:spacing w:line="240" w:lineRule="auto"/>
              <w:jc w:val="both"/>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Rodzaj gruntu wg</w:t>
            </w:r>
          </w:p>
          <w:p w:rsidR="001F6344" w:rsidRPr="000F228D" w:rsidRDefault="001F6344" w:rsidP="00831443">
            <w:pPr>
              <w:pStyle w:val="Style38"/>
              <w:suppressLineNumbers/>
              <w:suppressAutoHyphens/>
              <w:spacing w:line="240" w:lineRule="auto"/>
              <w:jc w:val="both"/>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PN-B-02480</w:t>
            </w:r>
          </w:p>
        </w:tc>
        <w:tc>
          <w:tcPr>
            <w:tcW w:w="974" w:type="dxa"/>
          </w:tcPr>
          <w:p w:rsidR="001F6344" w:rsidRPr="000F228D" w:rsidRDefault="001F6344" w:rsidP="00831443">
            <w:pPr>
              <w:pStyle w:val="Style38"/>
              <w:suppressLineNumbers/>
              <w:suppressAutoHyphens/>
              <w:spacing w:line="240" w:lineRule="auto"/>
              <w:jc w:val="both"/>
              <w:rPr>
                <w:rStyle w:val="FontStyle222"/>
                <w:rFonts w:ascii="Arial" w:eastAsiaTheme="minorEastAsia" w:hAnsi="Arial" w:cs="Arial"/>
                <w:sz w:val="18"/>
                <w:szCs w:val="18"/>
              </w:rPr>
            </w:pPr>
          </w:p>
        </w:tc>
        <w:tc>
          <w:tcPr>
            <w:tcW w:w="1776" w:type="dxa"/>
          </w:tcPr>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rumosz niegliniasty</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żwir</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pospółka</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piasek gruby</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piasek średni</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piasek drobny</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żużel nierozpadowy</w:t>
            </w:r>
          </w:p>
        </w:tc>
        <w:tc>
          <w:tcPr>
            <w:tcW w:w="1871" w:type="dxa"/>
          </w:tcPr>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piasek pylasty</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zwietrzelina gliniasta</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rumosz gliniasty</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żwir gliniasty</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pospółka gliniasta</w:t>
            </w:r>
          </w:p>
        </w:tc>
        <w:tc>
          <w:tcPr>
            <w:tcW w:w="2435" w:type="dxa"/>
          </w:tcPr>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u w:val="single"/>
              </w:rPr>
            </w:pPr>
            <w:r w:rsidRPr="000F228D">
              <w:rPr>
                <w:rStyle w:val="FontStyle222"/>
                <w:rFonts w:ascii="Arial" w:eastAsiaTheme="minorEastAsia" w:hAnsi="Arial" w:cs="Arial"/>
                <w:sz w:val="18"/>
                <w:szCs w:val="18"/>
                <w:u w:val="single"/>
              </w:rPr>
              <w:t>Grunty mało wysadzinowe:</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glina piaszczysta zwięzła</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glina zwięzła</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glina pylasta zwięzła</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ił</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ił piaszczysty</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ił pylasty</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u w:val="single"/>
              </w:rPr>
            </w:pPr>
            <w:r w:rsidRPr="000F228D">
              <w:rPr>
                <w:rStyle w:val="FontStyle222"/>
                <w:rFonts w:ascii="Arial" w:eastAsiaTheme="minorEastAsia" w:hAnsi="Arial" w:cs="Arial"/>
                <w:sz w:val="18"/>
                <w:szCs w:val="18"/>
                <w:u w:val="single"/>
              </w:rPr>
              <w:t xml:space="preserve">Grunty bardzo wysadzinowe: </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piasek gliniasty</w:t>
            </w:r>
            <w:r w:rsidRPr="000F228D">
              <w:rPr>
                <w:rStyle w:val="FontStyle222"/>
                <w:rFonts w:ascii="Arial" w:eastAsiaTheme="minorEastAsia" w:hAnsi="Arial" w:cs="Arial"/>
                <w:sz w:val="18"/>
                <w:szCs w:val="18"/>
              </w:rPr>
              <w:br/>
              <w:t>- pył</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xml:space="preserve">- pył piaszczysty </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glina piaszczysta</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glina</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glina pylasta</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ił warwowy</w:t>
            </w:r>
          </w:p>
        </w:tc>
      </w:tr>
      <w:tr w:rsidR="001F6344" w:rsidRPr="000F228D" w:rsidTr="00F3186D">
        <w:trPr>
          <w:trHeight w:val="903"/>
          <w:jc w:val="center"/>
        </w:trPr>
        <w:tc>
          <w:tcPr>
            <w:tcW w:w="437" w:type="dxa"/>
          </w:tcPr>
          <w:p w:rsidR="001F6344" w:rsidRPr="00A83C44" w:rsidRDefault="001F6344" w:rsidP="00831443">
            <w:pPr>
              <w:pStyle w:val="Style38"/>
              <w:suppressLineNumbers/>
              <w:suppressAutoHyphens/>
              <w:spacing w:line="240" w:lineRule="auto"/>
              <w:jc w:val="both"/>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2</w:t>
            </w:r>
          </w:p>
        </w:tc>
        <w:tc>
          <w:tcPr>
            <w:tcW w:w="1982" w:type="dxa"/>
          </w:tcPr>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Zawartość cząstek w procentach:</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0,063mm</w:t>
            </w:r>
          </w:p>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0,002 mm</w:t>
            </w:r>
          </w:p>
        </w:tc>
        <w:tc>
          <w:tcPr>
            <w:tcW w:w="974" w:type="dxa"/>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w:t>
            </w:r>
          </w:p>
        </w:tc>
        <w:tc>
          <w:tcPr>
            <w:tcW w:w="1776" w:type="dxa"/>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sz w:val="18"/>
                <w:szCs w:val="18"/>
              </w:rPr>
            </w:pPr>
          </w:p>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sz w:val="18"/>
                <w:szCs w:val="18"/>
              </w:rPr>
            </w:pPr>
          </w:p>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&lt;15</w:t>
            </w:r>
          </w:p>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&lt; 3</w:t>
            </w:r>
          </w:p>
        </w:tc>
        <w:tc>
          <w:tcPr>
            <w:tcW w:w="1871" w:type="dxa"/>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sz w:val="18"/>
                <w:szCs w:val="18"/>
              </w:rPr>
            </w:pPr>
          </w:p>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sz w:val="18"/>
                <w:szCs w:val="18"/>
              </w:rPr>
            </w:pPr>
          </w:p>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od 15 do 30</w:t>
            </w:r>
          </w:p>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od 3 do 10</w:t>
            </w:r>
          </w:p>
        </w:tc>
        <w:tc>
          <w:tcPr>
            <w:tcW w:w="2435" w:type="dxa"/>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sz w:val="18"/>
                <w:szCs w:val="18"/>
              </w:rPr>
            </w:pPr>
          </w:p>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sz w:val="18"/>
                <w:szCs w:val="18"/>
              </w:rPr>
            </w:pPr>
          </w:p>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&gt;30</w:t>
            </w:r>
          </w:p>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&gt; 10</w:t>
            </w:r>
          </w:p>
        </w:tc>
      </w:tr>
      <w:tr w:rsidR="001F6344" w:rsidRPr="000F228D" w:rsidTr="00F3186D">
        <w:trPr>
          <w:jc w:val="center"/>
        </w:trPr>
        <w:tc>
          <w:tcPr>
            <w:tcW w:w="437" w:type="dxa"/>
          </w:tcPr>
          <w:p w:rsidR="001F6344" w:rsidRPr="00A83C44" w:rsidRDefault="001F6344" w:rsidP="00831443">
            <w:pPr>
              <w:pStyle w:val="Style38"/>
              <w:suppressLineNumbers/>
              <w:suppressAutoHyphens/>
              <w:spacing w:line="240" w:lineRule="auto"/>
              <w:jc w:val="both"/>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3</w:t>
            </w:r>
          </w:p>
        </w:tc>
        <w:tc>
          <w:tcPr>
            <w:tcW w:w="1982" w:type="dxa"/>
          </w:tcPr>
          <w:p w:rsidR="001F6344" w:rsidRPr="000F228D" w:rsidRDefault="001F6344" w:rsidP="00831443">
            <w:pPr>
              <w:pStyle w:val="Style38"/>
              <w:suppressLineNumbers/>
              <w:suppressAutoHyphens/>
              <w:spacing w:line="240" w:lineRule="auto"/>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 xml:space="preserve">Wskaźnik piaskowy </w:t>
            </w:r>
          </w:p>
          <w:p w:rsidR="001F6344" w:rsidRPr="000F228D" w:rsidRDefault="001F6344" w:rsidP="00831443">
            <w:pPr>
              <w:pStyle w:val="Default"/>
              <w:widowControl w:val="0"/>
              <w:suppressLineNumbers/>
              <w:suppressAutoHyphens/>
              <w:spacing w:before="0"/>
              <w:jc w:val="left"/>
              <w:rPr>
                <w:rStyle w:val="FontStyle222"/>
                <w:rFonts w:eastAsiaTheme="minorHAnsi"/>
                <w:color w:val="auto"/>
                <w:sz w:val="18"/>
                <w:szCs w:val="18"/>
              </w:rPr>
            </w:pPr>
            <w:r w:rsidRPr="00A83C44">
              <w:rPr>
                <w:color w:val="auto"/>
                <w:sz w:val="18"/>
                <w:szCs w:val="18"/>
              </w:rPr>
              <w:t>wg BN-</w:t>
            </w:r>
            <w:r>
              <w:rPr>
                <w:color w:val="auto"/>
                <w:sz w:val="18"/>
                <w:szCs w:val="18"/>
              </w:rPr>
              <w:t>64/</w:t>
            </w:r>
            <w:r w:rsidRPr="00A83C44">
              <w:rPr>
                <w:color w:val="auto"/>
                <w:sz w:val="18"/>
                <w:szCs w:val="18"/>
              </w:rPr>
              <w:t>8931-01</w:t>
            </w:r>
            <w:r w:rsidR="00A173AF">
              <w:rPr>
                <w:color w:val="auto"/>
                <w:sz w:val="18"/>
                <w:szCs w:val="18"/>
              </w:rPr>
              <w:t>*</w:t>
            </w:r>
          </w:p>
        </w:tc>
        <w:tc>
          <w:tcPr>
            <w:tcW w:w="974" w:type="dxa"/>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sz w:val="18"/>
                <w:szCs w:val="18"/>
              </w:rPr>
            </w:pPr>
            <w:r w:rsidRPr="000F228D">
              <w:rPr>
                <w:rStyle w:val="FontStyle222"/>
                <w:rFonts w:ascii="Arial" w:eastAsiaTheme="minorEastAsia" w:hAnsi="Arial" w:cs="Arial"/>
                <w:sz w:val="18"/>
                <w:szCs w:val="18"/>
              </w:rPr>
              <w:t>%</w:t>
            </w:r>
          </w:p>
        </w:tc>
        <w:tc>
          <w:tcPr>
            <w:tcW w:w="1776" w:type="dxa"/>
            <w:vAlign w:val="center"/>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sz w:val="18"/>
                <w:szCs w:val="18"/>
                <w:lang w:eastAsia="en-US"/>
              </w:rPr>
            </w:pPr>
            <w:r w:rsidRPr="000F228D">
              <w:rPr>
                <w:rStyle w:val="FontStyle222"/>
                <w:rFonts w:ascii="Arial" w:eastAsiaTheme="minorEastAsia" w:hAnsi="Arial" w:cs="Arial"/>
                <w:sz w:val="18"/>
                <w:szCs w:val="18"/>
              </w:rPr>
              <w:t>&gt; 35</w:t>
            </w:r>
          </w:p>
        </w:tc>
        <w:tc>
          <w:tcPr>
            <w:tcW w:w="1871" w:type="dxa"/>
            <w:vAlign w:val="center"/>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sz w:val="18"/>
                <w:szCs w:val="18"/>
                <w:lang w:eastAsia="en-US"/>
              </w:rPr>
            </w:pPr>
            <w:r w:rsidRPr="000F228D">
              <w:rPr>
                <w:rStyle w:val="FontStyle222"/>
                <w:rFonts w:ascii="Arial" w:eastAsiaTheme="minorEastAsia" w:hAnsi="Arial" w:cs="Arial"/>
                <w:sz w:val="18"/>
                <w:szCs w:val="18"/>
              </w:rPr>
              <w:t>od 25 do 35</w:t>
            </w:r>
          </w:p>
        </w:tc>
        <w:tc>
          <w:tcPr>
            <w:tcW w:w="2435" w:type="dxa"/>
            <w:vAlign w:val="center"/>
          </w:tcPr>
          <w:p w:rsidR="001F6344" w:rsidRPr="000F228D" w:rsidRDefault="001F6344" w:rsidP="00831443">
            <w:pPr>
              <w:pStyle w:val="Style38"/>
              <w:suppressLineNumbers/>
              <w:suppressAutoHyphens/>
              <w:spacing w:line="240" w:lineRule="auto"/>
              <w:jc w:val="center"/>
              <w:rPr>
                <w:rStyle w:val="FontStyle222"/>
                <w:rFonts w:ascii="Arial" w:eastAsiaTheme="minorEastAsia" w:hAnsi="Arial" w:cs="Arial"/>
                <w:sz w:val="18"/>
                <w:szCs w:val="18"/>
                <w:lang w:eastAsia="en-US"/>
              </w:rPr>
            </w:pPr>
            <w:r w:rsidRPr="000F228D">
              <w:rPr>
                <w:rStyle w:val="FontStyle222"/>
                <w:rFonts w:ascii="Arial" w:eastAsiaTheme="minorEastAsia" w:hAnsi="Arial" w:cs="Arial"/>
                <w:sz w:val="18"/>
                <w:szCs w:val="18"/>
              </w:rPr>
              <w:t>&lt; 25</w:t>
            </w:r>
          </w:p>
        </w:tc>
      </w:tr>
    </w:tbl>
    <w:p w:rsidR="00F3186D" w:rsidRDefault="00F3186D" w:rsidP="001F6344">
      <w:pPr>
        <w:widowControl w:val="0"/>
        <w:suppressLineNumbers/>
        <w:suppressAutoHyphens/>
        <w:rPr>
          <w:szCs w:val="18"/>
        </w:rPr>
      </w:pPr>
    </w:p>
    <w:p w:rsidR="001F6344" w:rsidRPr="00A83C44" w:rsidRDefault="001F6344" w:rsidP="001F6344">
      <w:pPr>
        <w:widowControl w:val="0"/>
        <w:suppressLineNumbers/>
        <w:suppressAutoHyphens/>
        <w:rPr>
          <w:szCs w:val="18"/>
        </w:rPr>
      </w:pPr>
      <w:r w:rsidRPr="00A83C44">
        <w:rPr>
          <w:szCs w:val="18"/>
        </w:rPr>
        <w:t>Uwagi:</w:t>
      </w:r>
    </w:p>
    <w:p w:rsidR="001F6344" w:rsidRPr="00A83C44" w:rsidRDefault="001F6344" w:rsidP="00A173AF">
      <w:pPr>
        <w:pStyle w:val="normalny3"/>
        <w:widowControl w:val="0"/>
        <w:numPr>
          <w:ilvl w:val="0"/>
          <w:numId w:val="12"/>
        </w:numPr>
        <w:suppressLineNumbers/>
        <w:suppressAutoHyphens/>
        <w:rPr>
          <w:szCs w:val="18"/>
        </w:rPr>
      </w:pPr>
      <w:r w:rsidRPr="00A83C44">
        <w:rPr>
          <w:szCs w:val="18"/>
        </w:rPr>
        <w:t xml:space="preserve">podstawowym kryterium jest zawartość drobnych cząstek gruntu, a dodatkowymi, stosowanymi w przypadkach wątpliwych, wskaźnik piaskowy </w:t>
      </w:r>
      <w:r w:rsidR="00A173AF" w:rsidRPr="00A173AF">
        <w:rPr>
          <w:szCs w:val="18"/>
        </w:rPr>
        <w:t xml:space="preserve">PN-EN 933-8: 2012 , Załącznik A </w:t>
      </w:r>
      <w:r w:rsidRPr="00A83C44">
        <w:rPr>
          <w:szCs w:val="18"/>
        </w:rPr>
        <w:t>stanowi kryterium oceny gruntów niespoistych, zwłaszcza zbliżonych do mało spoistych,</w:t>
      </w:r>
    </w:p>
    <w:p w:rsidR="001F6344" w:rsidRDefault="001F6344" w:rsidP="001F6344">
      <w:pPr>
        <w:pStyle w:val="normalny3"/>
        <w:widowControl w:val="0"/>
        <w:numPr>
          <w:ilvl w:val="0"/>
          <w:numId w:val="12"/>
        </w:numPr>
        <w:suppressLineNumbers/>
        <w:suppressAutoHyphens/>
        <w:rPr>
          <w:szCs w:val="18"/>
        </w:rPr>
      </w:pPr>
      <w:r w:rsidRPr="00A83C44">
        <w:rPr>
          <w:szCs w:val="18"/>
        </w:rPr>
        <w:t>w przypadku rozbieżnej oceny według różnych kryteriów decydują wyniki najmniej korzystne.</w:t>
      </w:r>
    </w:p>
    <w:p w:rsidR="001F6344" w:rsidRPr="00713F96" w:rsidRDefault="001F6344" w:rsidP="001F6344">
      <w:pPr>
        <w:pStyle w:val="Akapitzlist"/>
        <w:numPr>
          <w:ilvl w:val="0"/>
          <w:numId w:val="12"/>
        </w:numPr>
        <w:spacing w:after="200" w:line="276" w:lineRule="auto"/>
        <w:contextualSpacing w:val="0"/>
        <w:jc w:val="left"/>
        <w:rPr>
          <w:szCs w:val="18"/>
        </w:rPr>
      </w:pPr>
      <w:r w:rsidRPr="006369F5">
        <w:rPr>
          <w:rFonts w:cs="Arial"/>
          <w:bCs/>
          <w:iCs/>
          <w:sz w:val="18"/>
          <w:szCs w:val="18"/>
          <w:lang w:eastAsia="pl-PL"/>
        </w:rPr>
        <w:t>w dolnych warstwach nasypów dopuszcza się stosowanie piasków próchniczych jeżeli takie wystąpią w wykopach.</w:t>
      </w:r>
    </w:p>
    <w:p w:rsidR="00A173AF" w:rsidRPr="00D80A9B" w:rsidRDefault="00A173AF" w:rsidP="001F6344">
      <w:pPr>
        <w:pStyle w:val="Akapitzlist"/>
        <w:numPr>
          <w:ilvl w:val="0"/>
          <w:numId w:val="12"/>
        </w:numPr>
        <w:spacing w:after="200" w:line="276" w:lineRule="auto"/>
        <w:contextualSpacing w:val="0"/>
        <w:jc w:val="left"/>
        <w:rPr>
          <w:szCs w:val="18"/>
        </w:rPr>
      </w:pPr>
      <w:r>
        <w:rPr>
          <w:rFonts w:cs="Arial"/>
          <w:bCs/>
          <w:iCs/>
          <w:sz w:val="18"/>
          <w:szCs w:val="18"/>
          <w:lang w:eastAsia="pl-PL"/>
        </w:rPr>
        <w:t>* dopuszcza się wyznaczanie wskaźnika piaskowego według PN-EN 933-8;2012, załącznik A</w:t>
      </w:r>
    </w:p>
    <w:p w:rsidR="001F6344" w:rsidRPr="00A83C44" w:rsidRDefault="001F6344" w:rsidP="001F6344">
      <w:pPr>
        <w:pStyle w:val="Nagwek2"/>
        <w:widowControl w:val="0"/>
        <w:suppressLineNumbers/>
        <w:suppressAutoHyphens/>
        <w:spacing w:before="120" w:after="0" w:line="240" w:lineRule="auto"/>
        <w:ind w:left="0" w:firstLine="0"/>
        <w:contextualSpacing w:val="0"/>
        <w:rPr>
          <w:szCs w:val="18"/>
        </w:rPr>
      </w:pPr>
      <w:bookmarkStart w:id="18" w:name="_Toc11419213"/>
      <w:bookmarkStart w:id="19" w:name="_Toc18488462"/>
      <w:r w:rsidRPr="00A83C44">
        <w:rPr>
          <w:szCs w:val="18"/>
        </w:rPr>
        <w:t>Ogólne zasady wykorzystania gruntów</w:t>
      </w:r>
      <w:bookmarkEnd w:id="18"/>
      <w:bookmarkEnd w:id="19"/>
    </w:p>
    <w:p w:rsidR="001F6344" w:rsidRPr="00A83C44" w:rsidRDefault="001F6344" w:rsidP="001F6344">
      <w:pPr>
        <w:widowControl w:val="0"/>
        <w:suppressLineNumbers/>
        <w:suppressAutoHyphens/>
        <w:rPr>
          <w:szCs w:val="18"/>
        </w:rPr>
      </w:pPr>
      <w:r w:rsidRPr="00A83C44">
        <w:rPr>
          <w:szCs w:val="18"/>
        </w:rPr>
        <w:t xml:space="preserve">Grunty uzyskane przy wykonywaniu wykopów powinny być przez Wykonawcę wykorzystane w maksymalnym stopniu do budowy nasypów lub zasypek wykopów. Odspojone grunty przydatne do wykonania nasypów powinny być bezpośrednio wbudowane w nasyp lub przewiezione na odkład. O ile </w:t>
      </w:r>
      <w:r w:rsidR="00CD7627">
        <w:rPr>
          <w:szCs w:val="18"/>
        </w:rPr>
        <w:t>Inwestor</w:t>
      </w:r>
      <w:r w:rsidRPr="00A83C44">
        <w:rPr>
          <w:szCs w:val="18"/>
        </w:rPr>
        <w:t xml:space="preserve"> dopuści czasowe składowanie odspojonych gruntów, należy je odpowiednio zabezpieczyć przed nadmiernym zawilgoceniem. Grunty przydatne do budowy nasypów mogą być wywiezione poza teren budowy tylko wówczas, gdy stanowią nadmiar objętości robót ziemnych i za zezwoleniem </w:t>
      </w:r>
      <w:r w:rsidR="00CD7627">
        <w:rPr>
          <w:szCs w:val="18"/>
        </w:rPr>
        <w:t>Inwestor</w:t>
      </w:r>
      <w:r w:rsidRPr="00A83C44">
        <w:rPr>
          <w:szCs w:val="18"/>
        </w:rPr>
        <w:t xml:space="preserve">a. Grunty i materiały nieprzydatne do budowy nasypów, powinny być wywiezione przez Wykonawcę na odkład. </w:t>
      </w:r>
      <w:r w:rsidR="00CD7627">
        <w:rPr>
          <w:szCs w:val="18"/>
        </w:rPr>
        <w:t>Inwestor</w:t>
      </w:r>
      <w:r w:rsidRPr="00A83C44">
        <w:rPr>
          <w:szCs w:val="18"/>
        </w:rPr>
        <w:t xml:space="preserve"> może nakazać pozostawienie na terenie budowy gruntów, których czasowa nieprzydatność wynika jedynie z powodu zamarznięcia lub nadmiernej wilgotności. Z uwagi na bezpośrednie oddziaływanie warunków atmosferycznych na zawilgocenie gruntów z wykopów, ich jakość (wilgotność) powinna być na bieżąco kontrolowana w trakcie prowadzenia robót.</w:t>
      </w:r>
    </w:p>
    <w:p w:rsidR="001F6344" w:rsidRPr="00A83C44" w:rsidRDefault="001F6344" w:rsidP="001F6344">
      <w:pPr>
        <w:pStyle w:val="Nagwek2"/>
        <w:widowControl w:val="0"/>
        <w:suppressLineNumbers/>
        <w:suppressAutoHyphens/>
        <w:spacing w:before="120" w:after="0" w:line="240" w:lineRule="auto"/>
        <w:ind w:left="0" w:firstLine="0"/>
        <w:contextualSpacing w:val="0"/>
        <w:rPr>
          <w:szCs w:val="18"/>
        </w:rPr>
      </w:pPr>
      <w:bookmarkStart w:id="20" w:name="_Toc11419214"/>
      <w:bookmarkStart w:id="21" w:name="_Toc18488463"/>
      <w:r w:rsidRPr="00A83C44">
        <w:rPr>
          <w:szCs w:val="18"/>
        </w:rPr>
        <w:t>Ziemia urodzajna</w:t>
      </w:r>
      <w:bookmarkEnd w:id="20"/>
      <w:bookmarkEnd w:id="21"/>
    </w:p>
    <w:p w:rsidR="001F6344" w:rsidRPr="00A83C44" w:rsidRDefault="001F6344" w:rsidP="001F6344">
      <w:pPr>
        <w:widowControl w:val="0"/>
        <w:suppressLineNumbers/>
        <w:suppressAutoHyphens/>
        <w:rPr>
          <w:szCs w:val="18"/>
        </w:rPr>
      </w:pPr>
      <w:r w:rsidRPr="00A83C44">
        <w:rPr>
          <w:szCs w:val="18"/>
        </w:rPr>
        <w:t>Należy unikać ruchu pojazdów po ziemi urodzajnej przed jej zdjęciem lub gdy jest ona składowana.</w:t>
      </w:r>
    </w:p>
    <w:p w:rsidR="001F6344" w:rsidRDefault="001F6344" w:rsidP="001F6344">
      <w:pPr>
        <w:widowControl w:val="0"/>
        <w:suppressLineNumbers/>
        <w:suppressAutoHyphens/>
        <w:rPr>
          <w:szCs w:val="18"/>
        </w:rPr>
      </w:pPr>
      <w:r w:rsidRPr="00A83C44">
        <w:rPr>
          <w:szCs w:val="18"/>
        </w:rPr>
        <w:t xml:space="preserve">Ziemię urodzajną należy zdjąć ze wszystkich miejsc wykopów aż do głębokości wskazanej w dokumentacji projektowej lub zgodnie z poleceniami </w:t>
      </w:r>
      <w:r w:rsidR="00CD7627">
        <w:rPr>
          <w:szCs w:val="18"/>
        </w:rPr>
        <w:t>Inwestor</w:t>
      </w:r>
      <w:r w:rsidRPr="00A83C44">
        <w:rPr>
          <w:szCs w:val="18"/>
        </w:rPr>
        <w:t>a. Ziemia urodzajna nie powinna być mieszana z materiałem z leżącego poniżej podłoża. Wszędzie gdzie jest to możliwe, ziemię urodzajną należy użyć (zagospodarować) niezwłocznie po zdjęciu, a w przeciwnym wypadku należy ją składować zgodnie z STWiORB D.01.02.02.</w:t>
      </w:r>
    </w:p>
    <w:p w:rsidR="000423C0" w:rsidRPr="00A83C44" w:rsidRDefault="000423C0" w:rsidP="001F6344">
      <w:pPr>
        <w:widowControl w:val="0"/>
        <w:suppressLineNumbers/>
        <w:suppressAutoHyphens/>
        <w:rPr>
          <w:szCs w:val="18"/>
        </w:rPr>
      </w:pPr>
    </w:p>
    <w:p w:rsidR="001F6344" w:rsidRPr="00A83C44" w:rsidRDefault="001F6344" w:rsidP="001F6344">
      <w:pPr>
        <w:pStyle w:val="Nagwek2"/>
        <w:widowControl w:val="0"/>
        <w:suppressLineNumbers/>
        <w:suppressAutoHyphens/>
        <w:spacing w:before="120" w:after="0" w:line="240" w:lineRule="auto"/>
        <w:ind w:left="0" w:firstLine="0"/>
        <w:contextualSpacing w:val="0"/>
        <w:rPr>
          <w:szCs w:val="18"/>
        </w:rPr>
      </w:pPr>
      <w:bookmarkStart w:id="22" w:name="_Toc11419215"/>
      <w:bookmarkStart w:id="23" w:name="_Toc18488464"/>
      <w:r w:rsidRPr="00A83C44">
        <w:rPr>
          <w:szCs w:val="18"/>
        </w:rPr>
        <w:t>Składowanie materiałów</w:t>
      </w:r>
      <w:bookmarkEnd w:id="22"/>
      <w:bookmarkEnd w:id="23"/>
    </w:p>
    <w:p w:rsidR="001F6344" w:rsidRPr="00A83C44" w:rsidRDefault="001F6344" w:rsidP="001F6344">
      <w:pPr>
        <w:widowControl w:val="0"/>
        <w:suppressLineNumbers/>
        <w:suppressAutoHyphens/>
        <w:rPr>
          <w:szCs w:val="18"/>
        </w:rPr>
      </w:pPr>
      <w:r w:rsidRPr="00A83C44">
        <w:rPr>
          <w:szCs w:val="18"/>
        </w:rPr>
        <w:lastRenderedPageBreak/>
        <w:t>Wykonawca powinien we własnym zakresie przygotować i zapewnić oddzielne składowanie materiałów przydatnych oraz materiałów nieprzydatnych przewidzianych do uzdatnienia. Wykonawca nie może pogorszyć stateczności wykopów oraz warunków środowiskowych terenu na skutek zastosowanej przez siebie metody składowania materiałów i użycia sprzętu. W przypadku, gdy Wykonawca tymczasowo składuje materiał przydatny lub ziemię urodzajną, jest zobowiązany chronić je przed negatywnym wpływem czynników atmosferycznych w celu uniknięcia ich degradacji.</w:t>
      </w:r>
    </w:p>
    <w:p w:rsidR="001F6344" w:rsidRPr="00A83C44" w:rsidRDefault="001F6344" w:rsidP="001F6344">
      <w:pPr>
        <w:pStyle w:val="Nagwek1"/>
        <w:widowControl w:val="0"/>
        <w:suppressLineNumbers/>
        <w:tabs>
          <w:tab w:val="left" w:pos="680"/>
        </w:tabs>
        <w:suppressAutoHyphens/>
        <w:spacing w:before="240" w:after="0" w:line="240" w:lineRule="auto"/>
        <w:ind w:left="0" w:firstLine="0"/>
        <w:contextualSpacing w:val="0"/>
        <w:jc w:val="left"/>
        <w:rPr>
          <w:szCs w:val="18"/>
        </w:rPr>
      </w:pPr>
      <w:bookmarkStart w:id="24" w:name="_Toc11419216"/>
      <w:bookmarkStart w:id="25" w:name="_Toc18488465"/>
      <w:r w:rsidRPr="00A83C44">
        <w:rPr>
          <w:szCs w:val="18"/>
        </w:rPr>
        <w:t>SPRZĘT</w:t>
      </w:r>
      <w:bookmarkEnd w:id="24"/>
      <w:bookmarkEnd w:id="25"/>
    </w:p>
    <w:p w:rsidR="001F6344" w:rsidRPr="00A83C44" w:rsidRDefault="001F6344" w:rsidP="001F6344">
      <w:pPr>
        <w:pStyle w:val="Nagwek2"/>
        <w:widowControl w:val="0"/>
        <w:suppressLineNumbers/>
        <w:suppressAutoHyphens/>
        <w:spacing w:before="120" w:after="0" w:line="240" w:lineRule="auto"/>
        <w:ind w:left="0" w:firstLine="0"/>
        <w:contextualSpacing w:val="0"/>
        <w:rPr>
          <w:szCs w:val="18"/>
        </w:rPr>
      </w:pPr>
      <w:bookmarkStart w:id="26" w:name="_Toc11419217"/>
      <w:bookmarkStart w:id="27" w:name="_Toc18488466"/>
      <w:r w:rsidRPr="00A83C44">
        <w:rPr>
          <w:szCs w:val="18"/>
        </w:rPr>
        <w:t>Ogólne wymagania dotyczące sprzętu</w:t>
      </w:r>
      <w:bookmarkEnd w:id="26"/>
      <w:bookmarkEnd w:id="27"/>
    </w:p>
    <w:p w:rsidR="001F6344" w:rsidRPr="00A83C44" w:rsidRDefault="001F6344" w:rsidP="001F6344">
      <w:pPr>
        <w:widowControl w:val="0"/>
        <w:suppressLineNumbers/>
        <w:suppressAutoHyphens/>
        <w:spacing w:before="120"/>
        <w:rPr>
          <w:szCs w:val="18"/>
        </w:rPr>
      </w:pPr>
      <w:r w:rsidRPr="00A83C44">
        <w:rPr>
          <w:szCs w:val="18"/>
        </w:rPr>
        <w:t>Ogólne wymagania dotyczące sprzętu podano w STWiORB D-M-00.00.00 „Wymagania ogólne dla robót” pkt. 3.</w:t>
      </w:r>
    </w:p>
    <w:p w:rsidR="001F6344" w:rsidRDefault="001F6344" w:rsidP="001F6344">
      <w:pPr>
        <w:widowControl w:val="0"/>
        <w:suppressLineNumbers/>
        <w:suppressAutoHyphens/>
        <w:autoSpaceDE w:val="0"/>
        <w:autoSpaceDN w:val="0"/>
        <w:adjustRightInd w:val="0"/>
        <w:rPr>
          <w:szCs w:val="18"/>
        </w:rPr>
      </w:pPr>
      <w:r w:rsidRPr="00A83C44">
        <w:rPr>
          <w:szCs w:val="18"/>
        </w:rPr>
        <w:t xml:space="preserve">Wykonawca jest zobowiązany do używania jedynie takiego sprzętu, który jest odpowiedni dla danego asortymentu robót </w:t>
      </w:r>
      <w:r w:rsidRPr="00A83C44">
        <w:rPr>
          <w:szCs w:val="18"/>
        </w:rPr>
        <w:br/>
        <w:t>i który nie spowoduje niekorzystnego wpływu na właściwości gruntu, zarówno przed, w trakcie jak i po operacjach odspajania, transportu, wbudowania i zagęszczania a jego wielkość i moc Wykonawca powinien dobrać stosownie do rodzaju gruntu oraz zakresu robót.</w:t>
      </w:r>
    </w:p>
    <w:p w:rsidR="00700CEF" w:rsidRPr="00713F96" w:rsidRDefault="004E1827" w:rsidP="00700CEF">
      <w:pPr>
        <w:pStyle w:val="Nagwek2"/>
        <w:keepNext/>
        <w:tabs>
          <w:tab w:val="num" w:pos="680"/>
        </w:tabs>
        <w:spacing w:before="120" w:after="0" w:line="240" w:lineRule="auto"/>
        <w:ind w:left="0" w:firstLine="0"/>
        <w:contextualSpacing w:val="0"/>
      </w:pPr>
      <w:bookmarkStart w:id="28" w:name="_Toc407161190"/>
      <w:bookmarkStart w:id="29" w:name="_Toc18488467"/>
      <w:r w:rsidRPr="00713F96">
        <w:t>Sprzęt do robót ziemnych</w:t>
      </w:r>
      <w:bookmarkEnd w:id="28"/>
      <w:bookmarkEnd w:id="29"/>
    </w:p>
    <w:p w:rsidR="00700CEF" w:rsidRPr="00713F96" w:rsidRDefault="004E1827" w:rsidP="00700CEF">
      <w:r w:rsidRPr="00713F96">
        <w:t xml:space="preserve">Wykonawca jest zobowiązany do używania jedynie takiego sprzętu, który nie spowoduje niekorzystnego wpływu na właściwości gruntu zarówno w miejscu jego naturalnego zalegania, jak też w czasie jego odspajania i transportu. </w:t>
      </w:r>
    </w:p>
    <w:p w:rsidR="00700CEF" w:rsidRPr="00713F96" w:rsidRDefault="004E1827" w:rsidP="00700CEF">
      <w:r w:rsidRPr="00713F96">
        <w:t xml:space="preserve">Sprzęt powinien być stale utrzymywany w dobrym stanie technicznym. Wykonawca powinien również dysponować sprawnym sprzętem rezerwowym, umożliwiającym prowadzenie robót w przypadku awarii sprzętu podstawowego. </w:t>
      </w:r>
    </w:p>
    <w:p w:rsidR="00700CEF" w:rsidRPr="00713F96" w:rsidRDefault="004E1827" w:rsidP="00700CEF">
      <w:r w:rsidRPr="00713F96">
        <w:t>Przy wykonywaniu Robót Wykonawca powinien dysponować następującym sprzętem:</w:t>
      </w:r>
    </w:p>
    <w:p w:rsidR="00700CEF" w:rsidRPr="00713F96" w:rsidRDefault="004E1827" w:rsidP="00700CEF">
      <w:pPr>
        <w:pStyle w:val="normalny3"/>
        <w:numPr>
          <w:ilvl w:val="0"/>
          <w:numId w:val="17"/>
        </w:numPr>
      </w:pPr>
      <w:r w:rsidRPr="00713F96">
        <w:t>koparki,</w:t>
      </w:r>
    </w:p>
    <w:p w:rsidR="00700CEF" w:rsidRPr="00713F96" w:rsidRDefault="004E1827" w:rsidP="00700CEF">
      <w:pPr>
        <w:pStyle w:val="normalny3"/>
        <w:numPr>
          <w:ilvl w:val="0"/>
          <w:numId w:val="17"/>
        </w:numPr>
      </w:pPr>
      <w:r w:rsidRPr="00713F96">
        <w:t>ładowarki,</w:t>
      </w:r>
    </w:p>
    <w:p w:rsidR="00700CEF" w:rsidRPr="00713F96" w:rsidRDefault="004E1827" w:rsidP="00700CEF">
      <w:pPr>
        <w:pStyle w:val="normalny3"/>
        <w:numPr>
          <w:ilvl w:val="0"/>
          <w:numId w:val="17"/>
        </w:numPr>
      </w:pPr>
      <w:r w:rsidRPr="00713F96">
        <w:t>równiarki,</w:t>
      </w:r>
    </w:p>
    <w:p w:rsidR="00700CEF" w:rsidRPr="00713F96" w:rsidRDefault="004E1827" w:rsidP="00700CEF">
      <w:pPr>
        <w:pStyle w:val="normalny3"/>
        <w:numPr>
          <w:ilvl w:val="0"/>
          <w:numId w:val="17"/>
        </w:numPr>
      </w:pPr>
      <w:r w:rsidRPr="00713F96">
        <w:t>spycharki,</w:t>
      </w:r>
    </w:p>
    <w:p w:rsidR="00700CEF" w:rsidRPr="00713F96" w:rsidRDefault="004E1827" w:rsidP="00700CEF">
      <w:pPr>
        <w:pStyle w:val="normalny3"/>
        <w:numPr>
          <w:ilvl w:val="0"/>
          <w:numId w:val="17"/>
        </w:numPr>
      </w:pPr>
      <w:r w:rsidRPr="00713F96">
        <w:t>sprzęt do zagęszczania – dobrany odpowiednio do robót,</w:t>
      </w:r>
    </w:p>
    <w:p w:rsidR="00700CEF" w:rsidRPr="00713F96" w:rsidRDefault="004E1827" w:rsidP="00700CEF">
      <w:pPr>
        <w:pStyle w:val="normalny3"/>
        <w:numPr>
          <w:ilvl w:val="0"/>
          <w:numId w:val="17"/>
        </w:numPr>
      </w:pPr>
      <w:r w:rsidRPr="00713F96">
        <w:t>sprzęt do robót ręcznych,</w:t>
      </w:r>
    </w:p>
    <w:p w:rsidR="00700CEF" w:rsidRPr="00713F96" w:rsidRDefault="004E1827" w:rsidP="00700CEF">
      <w:pPr>
        <w:pStyle w:val="normalny3"/>
        <w:numPr>
          <w:ilvl w:val="0"/>
          <w:numId w:val="17"/>
        </w:numPr>
      </w:pPr>
      <w:r w:rsidRPr="00713F96">
        <w:t>sprzęt do odwodnienia terenu robót ziemnych zgodnie z technologią Wykonawcy, pozwalający na prawidłowe odwodnienie,</w:t>
      </w:r>
    </w:p>
    <w:p w:rsidR="00700CEF" w:rsidRDefault="004E1827" w:rsidP="00700CEF">
      <w:pPr>
        <w:pStyle w:val="normalny3"/>
        <w:numPr>
          <w:ilvl w:val="0"/>
          <w:numId w:val="17"/>
        </w:numPr>
      </w:pPr>
      <w:r w:rsidRPr="00713F96">
        <w:t>sprzęt do przesuszania gruntów w podłożu, zgodnie z technologią Wykonawcy, pozwalający na właściwe rozprowadzenie środka osuszającego na gruncie i jego wymieszanie na założoną przez Wykonawcę głębokość.</w:t>
      </w:r>
    </w:p>
    <w:p w:rsidR="000423C0" w:rsidRDefault="000423C0" w:rsidP="000423C0">
      <w:pPr>
        <w:pStyle w:val="normalny3"/>
      </w:pPr>
    </w:p>
    <w:p w:rsidR="001F6344" w:rsidRPr="001E016D" w:rsidRDefault="001F6344" w:rsidP="001F6344">
      <w:pPr>
        <w:pStyle w:val="Nagwek1"/>
        <w:widowControl w:val="0"/>
        <w:suppressLineNumbers/>
        <w:tabs>
          <w:tab w:val="left" w:pos="680"/>
        </w:tabs>
        <w:suppressAutoHyphens/>
        <w:spacing w:before="240" w:after="0" w:line="240" w:lineRule="auto"/>
        <w:ind w:left="0" w:firstLine="0"/>
        <w:contextualSpacing w:val="0"/>
        <w:jc w:val="left"/>
        <w:rPr>
          <w:szCs w:val="18"/>
        </w:rPr>
      </w:pPr>
      <w:bookmarkStart w:id="30" w:name="_Toc11419218"/>
      <w:bookmarkStart w:id="31" w:name="_Toc18488468"/>
      <w:r w:rsidRPr="001E016D">
        <w:rPr>
          <w:szCs w:val="18"/>
        </w:rPr>
        <w:t>TRANSPORT</w:t>
      </w:r>
      <w:bookmarkEnd w:id="30"/>
      <w:bookmarkEnd w:id="31"/>
    </w:p>
    <w:p w:rsidR="001F6344" w:rsidRPr="00A83C44" w:rsidRDefault="001F6344" w:rsidP="001F6344">
      <w:pPr>
        <w:pStyle w:val="Nagwek2"/>
        <w:widowControl w:val="0"/>
        <w:suppressLineNumbers/>
        <w:suppressAutoHyphens/>
        <w:spacing w:before="120" w:after="0" w:line="240" w:lineRule="auto"/>
        <w:ind w:left="0" w:firstLine="0"/>
        <w:contextualSpacing w:val="0"/>
        <w:rPr>
          <w:szCs w:val="18"/>
        </w:rPr>
      </w:pPr>
      <w:bookmarkStart w:id="32" w:name="_Toc405274769"/>
      <w:bookmarkStart w:id="33" w:name="_Toc11419219"/>
      <w:bookmarkStart w:id="34" w:name="_Toc18488469"/>
      <w:r w:rsidRPr="00A83C44">
        <w:rPr>
          <w:szCs w:val="18"/>
        </w:rPr>
        <w:t>Ogólne wymagania dotyczące transportu</w:t>
      </w:r>
      <w:bookmarkEnd w:id="32"/>
      <w:bookmarkEnd w:id="33"/>
      <w:bookmarkEnd w:id="34"/>
    </w:p>
    <w:p w:rsidR="001F6344" w:rsidRPr="00A83C44" w:rsidRDefault="001F6344" w:rsidP="001F6344">
      <w:pPr>
        <w:widowControl w:val="0"/>
        <w:suppressLineNumbers/>
        <w:suppressAutoHyphens/>
        <w:rPr>
          <w:szCs w:val="18"/>
        </w:rPr>
      </w:pPr>
      <w:r w:rsidRPr="00A83C44">
        <w:rPr>
          <w:szCs w:val="18"/>
        </w:rPr>
        <w:t>Ogólne wymagania dotyczące transportu podano w STWiORB D-M-00.00.00 „Wymagania ogólne dla robót” pkt.4.</w:t>
      </w:r>
    </w:p>
    <w:p w:rsidR="001F6344" w:rsidRPr="00A83C44" w:rsidRDefault="001F6344" w:rsidP="001F6344">
      <w:pPr>
        <w:widowControl w:val="0"/>
        <w:suppressLineNumbers/>
        <w:suppressAutoHyphens/>
        <w:autoSpaceDE w:val="0"/>
        <w:autoSpaceDN w:val="0"/>
        <w:adjustRightInd w:val="0"/>
        <w:rPr>
          <w:szCs w:val="18"/>
        </w:rPr>
      </w:pPr>
      <w:r w:rsidRPr="00A83C44">
        <w:rPr>
          <w:szCs w:val="18"/>
        </w:rPr>
        <w:t>Dobór środków transportowych oraz metod transportu powinien być dostosowany do kategorii gruntu, jego objętości, wydajności sprzętu stosowanego do jego urabiania i wbudowywania, technologii odspajania i załadunku oraz odległości transportu. Transport wyrobów oraz materiałów przeznaczonych do wbudowania i wykonania robót nie mogą powodować zanieczyszczenia materiałów i wyrobów, a także obniżenia ich jakości lub uszkodzeń. Wybór środków transportu należy do Wykonawcy. Materiały transportowane luzem należy przewozić pojazdami wyposażonymi w plandeki.</w:t>
      </w:r>
    </w:p>
    <w:p w:rsidR="00854881" w:rsidRPr="00713F96" w:rsidRDefault="004E1827" w:rsidP="00854881">
      <w:r w:rsidRPr="00713F96">
        <w:t xml:space="preserve">Jako środki transportowe można użyć samochody samowyładowcze, samochody skrzyniowe lub inne przedstawione w PZJ i zatwierdzone przez </w:t>
      </w:r>
      <w:r w:rsidR="00CD7627">
        <w:t>Inwestor</w:t>
      </w:r>
      <w:r w:rsidRPr="00713F96">
        <w:t>a. Wybór środków transportowych oraz metod transportu powinien być dostosowany do rodzaju gruntu (materiału), jego objętości, sposobu odspajania i załadunku oraz do odległości transportu.</w:t>
      </w:r>
    </w:p>
    <w:p w:rsidR="00854881" w:rsidRPr="00713F96" w:rsidRDefault="004E1827" w:rsidP="00854881">
      <w:r w:rsidRPr="00713F96">
        <w:t>Wykonawca ma obowiązek zorganizowania transportu z uwzględnieniem wymogów bezpieczeństwa, zarówno w obrębie pasa robót drogowych, jak i poza nim. Jakiekolwiek skutki finansowe oraz prawne, wynikające z niedotrzymania wymienionych powyżej warunków obciążają Wykonawcę.</w:t>
      </w:r>
    </w:p>
    <w:p w:rsidR="00854881" w:rsidRPr="005A2E0A" w:rsidRDefault="004E1827" w:rsidP="00854881">
      <w:r w:rsidRPr="00713F96">
        <w:t>Grunty z wykopów należy przewozić w sposób uniemożliwiający wysypywanie się przewożonego materiału na drogę lub nanoszenie gruntu na kołach samochodów na drogi publiczne wykorzystywane do transportu. W wypadku wystąpienia zanieczyszczania dróg publicznych przewożonym materiałem Wykonawca podejmie środki w celu uprzątnięcia materiału oraz uniemożliwienia dalszego zanieczyszczania dróg.</w:t>
      </w:r>
    </w:p>
    <w:p w:rsidR="001F6344" w:rsidRPr="00A83C44" w:rsidRDefault="001F6344" w:rsidP="001F6344">
      <w:pPr>
        <w:widowControl w:val="0"/>
        <w:suppressLineNumbers/>
        <w:suppressAutoHyphens/>
        <w:autoSpaceDE w:val="0"/>
        <w:autoSpaceDN w:val="0"/>
        <w:adjustRightInd w:val="0"/>
        <w:rPr>
          <w:szCs w:val="18"/>
        </w:rPr>
      </w:pPr>
      <w:r w:rsidRPr="00A83C44">
        <w:rPr>
          <w:szCs w:val="18"/>
        </w:rPr>
        <w:lastRenderedPageBreak/>
        <w:t>Materiały sypkie powinny być przewożone w sposób zabezpieczający przed pyleniem i zanieczyszczeniem środowiska.</w:t>
      </w:r>
    </w:p>
    <w:p w:rsidR="001F6344" w:rsidRPr="00A83C44" w:rsidRDefault="001F6344" w:rsidP="001F6344">
      <w:pPr>
        <w:pStyle w:val="Nagwek1"/>
        <w:widowControl w:val="0"/>
        <w:suppressLineNumbers/>
        <w:tabs>
          <w:tab w:val="left" w:pos="680"/>
        </w:tabs>
        <w:suppressAutoHyphens/>
        <w:spacing w:before="240" w:after="0" w:line="240" w:lineRule="auto"/>
        <w:ind w:left="0" w:firstLine="0"/>
        <w:contextualSpacing w:val="0"/>
        <w:jc w:val="left"/>
        <w:rPr>
          <w:szCs w:val="18"/>
        </w:rPr>
      </w:pPr>
      <w:bookmarkStart w:id="35" w:name="_Toc11419220"/>
      <w:bookmarkStart w:id="36" w:name="_Toc18488470"/>
      <w:r w:rsidRPr="00A83C44">
        <w:rPr>
          <w:szCs w:val="18"/>
        </w:rPr>
        <w:t>WYKONANIE ROBÓT</w:t>
      </w:r>
      <w:bookmarkEnd w:id="35"/>
      <w:bookmarkEnd w:id="36"/>
    </w:p>
    <w:p w:rsidR="001F6344" w:rsidRPr="00A83C44" w:rsidRDefault="001F6344" w:rsidP="001F6344">
      <w:pPr>
        <w:widowControl w:val="0"/>
        <w:suppressLineNumbers/>
        <w:suppressAutoHyphens/>
        <w:rPr>
          <w:szCs w:val="18"/>
        </w:rPr>
      </w:pPr>
      <w:r w:rsidRPr="00A83C44">
        <w:rPr>
          <w:szCs w:val="18"/>
        </w:rPr>
        <w:t>Ogólne zasady wykonania robót podano w STWiORB D-M.00.00.00 „Wymagania ogólne dla robót” pkt.5.</w:t>
      </w:r>
    </w:p>
    <w:p w:rsidR="001F6344" w:rsidRPr="00A83C44" w:rsidRDefault="001F6344" w:rsidP="001F6344">
      <w:pPr>
        <w:pStyle w:val="Nagwek2"/>
        <w:widowControl w:val="0"/>
        <w:suppressLineNumbers/>
        <w:suppressAutoHyphens/>
        <w:spacing w:before="120" w:after="0" w:line="240" w:lineRule="auto"/>
        <w:ind w:left="0" w:firstLine="0"/>
        <w:contextualSpacing w:val="0"/>
        <w:rPr>
          <w:szCs w:val="18"/>
        </w:rPr>
      </w:pPr>
      <w:bookmarkStart w:id="37" w:name="_Toc11419221"/>
      <w:bookmarkStart w:id="38" w:name="_Toc18488471"/>
      <w:r w:rsidRPr="00A83C44">
        <w:rPr>
          <w:szCs w:val="18"/>
        </w:rPr>
        <w:t>Ogólne zasady wykonywania robót</w:t>
      </w:r>
      <w:bookmarkEnd w:id="37"/>
      <w:bookmarkEnd w:id="38"/>
    </w:p>
    <w:p w:rsidR="001F6344" w:rsidRPr="00A83C44" w:rsidRDefault="001F6344" w:rsidP="001F6344">
      <w:pPr>
        <w:widowControl w:val="0"/>
        <w:rPr>
          <w:szCs w:val="18"/>
        </w:rPr>
      </w:pPr>
      <w:r w:rsidRPr="00A83C44">
        <w:rPr>
          <w:szCs w:val="18"/>
        </w:rPr>
        <w:t xml:space="preserve">Wykopy należy wykonywać z zachowaniem wymagań dotyczących dokładności, określonych w niniejszej STWiORB. Bezpośrednio po wykonaniu wykopów należy dno wykopu zabezpieczyć przed negatywnymi skutkami czynników atmosferycznych, mechanicznych, itp. Sposób zabezpieczenia zaproponuje Wykonawca. Jeżeli w skutek zaniedbania Wykonawcy grunty ulegną nawodnieniu, które spowoduje ich długotrwała nieprzydatność, Wykonawca ma obowiązek usunięcia tych gruntów i zastąpienia ich gruntami przydatnymi na własny koszt. Jeżeli grunty w dnie wykopu wykażą zbyt dużą wilgotność w chwili ich odkrycia, lub ulegną nadmiernemu zawilgoceniu, które spowoduje ich czasową nieprzydatność, niezależnie od przyczyn ich powstania, Wykonawca przed przystąpieniem do dalszych robót odczeka do czasu ich naturalnego osuszenia do wilgotności optymalnej lub użyje środków przyśpieszających ten proces, zaakceptowanych przez </w:t>
      </w:r>
      <w:r w:rsidR="00CD7627">
        <w:rPr>
          <w:szCs w:val="18"/>
        </w:rPr>
        <w:t>Inwestor</w:t>
      </w:r>
      <w:r w:rsidRPr="00A83C44">
        <w:rPr>
          <w:szCs w:val="18"/>
        </w:rPr>
        <w:t xml:space="preserve">a. Wykopy powinny być wykonane w takim okresie, aby po zakończeniu prac można było przystąpić bezzwłocznie do wykonania wzmocnienia podłoża, jeżeli jest wymagane. Jeżeli grunt jest zamarznięty można go </w:t>
      </w:r>
      <w:r w:rsidRPr="00AF4853">
        <w:rPr>
          <w:szCs w:val="18"/>
        </w:rPr>
        <w:t xml:space="preserve">odspajać jedynie do głębokości 0,5 m powyżej projektowanych rzędnych robót ziemnych. Wykonawca powinien poinformować </w:t>
      </w:r>
      <w:r w:rsidR="00CD7627">
        <w:rPr>
          <w:szCs w:val="18"/>
        </w:rPr>
        <w:t>Inwestor</w:t>
      </w:r>
      <w:r w:rsidRPr="00AF4853">
        <w:rPr>
          <w:szCs w:val="18"/>
        </w:rPr>
        <w:t xml:space="preserve">a o wszystkich miejscach na powierzchniach wykopów, gdzie w trakcie prowadzenia robót napotkano grunty w stanie luźnym, grunty o konsystencji plastycznej lub miejsca niestateczne (niestabilne). Należy </w:t>
      </w:r>
      <w:r w:rsidRPr="00AF4853">
        <w:rPr>
          <w:rStyle w:val="fontstyle01"/>
          <w:color w:val="auto"/>
          <w:sz w:val="18"/>
          <w:szCs w:val="18"/>
        </w:rPr>
        <w:t>przedstawić do akceptacji projekt wzmocnienia</w:t>
      </w:r>
      <w:r w:rsidRPr="00AF4853">
        <w:rPr>
          <w:szCs w:val="18"/>
        </w:rPr>
        <w:t xml:space="preserve"> mający na celu ochronę i naprawę takich miejsc. Podczas prowadzenia prac ziemnych należy zabezpieczyć plac robót tak, aby unikać tworzenia pułapek dla zwierząt. Należy uniemożliwić zwierzętom wejście do głębokich wykopów zabezpieczając je szczelna</w:t>
      </w:r>
      <w:r w:rsidRPr="00A83C44">
        <w:rPr>
          <w:szCs w:val="18"/>
        </w:rPr>
        <w:t xml:space="preserve"> siatką. W przypadku odkrycia w trakcie robót materiałów niebezpiecznych, Wykonawca powinien niezwłocznie powiadomić </w:t>
      </w:r>
      <w:r w:rsidR="00CD7627">
        <w:rPr>
          <w:szCs w:val="18"/>
        </w:rPr>
        <w:t>Inwestor</w:t>
      </w:r>
      <w:r w:rsidRPr="00A83C44">
        <w:rPr>
          <w:szCs w:val="18"/>
        </w:rPr>
        <w:t xml:space="preserve">a. Wykonawca powinien zastosować wszelkie polecone przez </w:t>
      </w:r>
      <w:r w:rsidR="00CD7627">
        <w:rPr>
          <w:szCs w:val="18"/>
        </w:rPr>
        <w:t>Inwestor</w:t>
      </w:r>
      <w:r w:rsidRPr="00A83C44">
        <w:rPr>
          <w:szCs w:val="18"/>
        </w:rPr>
        <w:t xml:space="preserve">a niezbędne środki, w celu bezpiecznego wydobycia i usunięcia niebezpiecznych materiałów w uzgodnieniu z właściwymi służbami ratowniczym i organami ochrony środowiska, należy postępować zgodnie z STWiORB D-M.00.00.00 W przypadku odkrycia w trakcie robót stanowisk archeologicznych, Wykonawca powinien niezwłocznie powiadomić </w:t>
      </w:r>
      <w:r w:rsidR="00CD7627">
        <w:rPr>
          <w:szCs w:val="18"/>
        </w:rPr>
        <w:t>Inwestor</w:t>
      </w:r>
      <w:r w:rsidRPr="00A83C44">
        <w:rPr>
          <w:szCs w:val="18"/>
        </w:rPr>
        <w:t xml:space="preserve">a. Wykonawca powinien zastosować wszelkie zadysponowane przez </w:t>
      </w:r>
      <w:r w:rsidR="00CD7627">
        <w:rPr>
          <w:szCs w:val="18"/>
        </w:rPr>
        <w:t>Inwestor</w:t>
      </w:r>
      <w:r w:rsidRPr="00A83C44">
        <w:rPr>
          <w:szCs w:val="18"/>
        </w:rPr>
        <w:t>a niezbędne środki, w celu zabezpieczenia takich stanowisk przed dostępem osób postronnych. Wykopy należy wykonywać w sposób zapewniający stateczność skarp wykopu i oparcia obiektów sąsiednich. Jakiekolwiek uszkodzenia obiektów sąsiednich oraz wykonanych skarp wykopu na skutek obsunięcia się gruntu, Wykonawca usunie własnym staraniem.</w:t>
      </w:r>
    </w:p>
    <w:p w:rsidR="001F6344" w:rsidRPr="00A83C44" w:rsidRDefault="001F6344" w:rsidP="001F6344">
      <w:pPr>
        <w:pStyle w:val="Nagwek2"/>
        <w:widowControl w:val="0"/>
        <w:suppressLineNumbers/>
        <w:suppressAutoHyphens/>
        <w:spacing w:before="120" w:after="0" w:line="240" w:lineRule="auto"/>
        <w:ind w:left="0" w:firstLine="0"/>
        <w:contextualSpacing w:val="0"/>
        <w:rPr>
          <w:szCs w:val="18"/>
        </w:rPr>
      </w:pPr>
      <w:bookmarkStart w:id="39" w:name="_Toc11419222"/>
      <w:bookmarkStart w:id="40" w:name="_Toc18488472"/>
      <w:r w:rsidRPr="00A83C44">
        <w:rPr>
          <w:szCs w:val="18"/>
        </w:rPr>
        <w:t>Roboty przygotowawcze</w:t>
      </w:r>
      <w:bookmarkEnd w:id="39"/>
      <w:bookmarkEnd w:id="40"/>
    </w:p>
    <w:p w:rsidR="001F6344" w:rsidRPr="00A83C44" w:rsidRDefault="001F6344" w:rsidP="001F6344">
      <w:pPr>
        <w:widowControl w:val="0"/>
        <w:suppressLineNumbers/>
        <w:suppressAutoHyphens/>
        <w:rPr>
          <w:szCs w:val="18"/>
        </w:rPr>
      </w:pPr>
      <w:r w:rsidRPr="00A83C44">
        <w:rPr>
          <w:szCs w:val="18"/>
        </w:rPr>
        <w:t>Przed przystąpieniem do wykonywania robót Wykonawca przygotuje następujące dokumenty:</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projekt organizacji i harmonogram robót ziemnych,</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projekt zabezpieczenia wykopów i rozkopów fundamentowych,</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 xml:space="preserve">projekty wykonawcze odwodnienia dla odprowadzenia wody z wykopów wraz z zasilaniem energetycznym </w:t>
      </w:r>
      <w:r w:rsidRPr="00A83C44">
        <w:rPr>
          <w:szCs w:val="18"/>
        </w:rPr>
        <w:br/>
        <w:t xml:space="preserve">i odprowadzeniem wody poza zasięg robót wraz z uzgodnieniami i przedłoży je do akceptacji </w:t>
      </w:r>
      <w:r w:rsidR="00CD7627">
        <w:rPr>
          <w:szCs w:val="18"/>
        </w:rPr>
        <w:t>Inwestor</w:t>
      </w:r>
      <w:r w:rsidRPr="00A83C44">
        <w:rPr>
          <w:szCs w:val="18"/>
        </w:rPr>
        <w:t>owi.</w:t>
      </w:r>
    </w:p>
    <w:p w:rsidR="001F6344" w:rsidRPr="00A83C44" w:rsidRDefault="001F6344" w:rsidP="001F6344">
      <w:pPr>
        <w:widowControl w:val="0"/>
        <w:suppressLineNumbers/>
        <w:suppressAutoHyphens/>
        <w:rPr>
          <w:szCs w:val="18"/>
        </w:rPr>
      </w:pPr>
      <w:r w:rsidRPr="00A83C44">
        <w:rPr>
          <w:szCs w:val="18"/>
        </w:rPr>
        <w:t xml:space="preserve">Roboty przygotowawcze - odtworzenie osi i punktów wysokościowych, usunięcie drzew i krzewów, zdjęcie warstwy humusu, oraz rozbiórki elementów dróg i ulic należy wykonać zgodnie z poszczególnymi STWiORB oraz z poleceniami </w:t>
      </w:r>
      <w:r w:rsidR="00CD7627">
        <w:rPr>
          <w:szCs w:val="18"/>
        </w:rPr>
        <w:t>Inwestor</w:t>
      </w:r>
      <w:r w:rsidRPr="00A83C44">
        <w:rPr>
          <w:szCs w:val="18"/>
        </w:rPr>
        <w:t xml:space="preserve">a. Przed rozpoczęciem robót, wyznaczona zostanie trasa i punkty wysokościowe wraz ze wszystkimi zmianami, zatwierdzonymi przez </w:t>
      </w:r>
      <w:r w:rsidR="00CD7627">
        <w:rPr>
          <w:szCs w:val="18"/>
        </w:rPr>
        <w:t>Inwestor</w:t>
      </w:r>
      <w:r w:rsidRPr="00A83C44">
        <w:rPr>
          <w:szCs w:val="18"/>
        </w:rPr>
        <w:t>a.</w:t>
      </w:r>
    </w:p>
    <w:p w:rsidR="001F6344" w:rsidRPr="00A83C44" w:rsidRDefault="001F6344" w:rsidP="001F6344">
      <w:pPr>
        <w:pStyle w:val="Nagwek2"/>
        <w:widowControl w:val="0"/>
        <w:suppressLineNumbers/>
        <w:suppressAutoHyphens/>
        <w:spacing w:before="120" w:after="0" w:line="240" w:lineRule="auto"/>
        <w:ind w:left="0" w:firstLine="0"/>
        <w:contextualSpacing w:val="0"/>
        <w:rPr>
          <w:szCs w:val="18"/>
        </w:rPr>
      </w:pPr>
      <w:bookmarkStart w:id="41" w:name="_Toc11419223"/>
      <w:bookmarkStart w:id="42" w:name="_Toc18488473"/>
      <w:r w:rsidRPr="00A83C44">
        <w:rPr>
          <w:szCs w:val="18"/>
        </w:rPr>
        <w:t>Zasady wykorzystania materiałów</w:t>
      </w:r>
      <w:bookmarkEnd w:id="41"/>
      <w:bookmarkEnd w:id="42"/>
    </w:p>
    <w:p w:rsidR="001F6344" w:rsidRPr="00A83C44" w:rsidRDefault="001F6344" w:rsidP="001F6344">
      <w:pPr>
        <w:widowControl w:val="0"/>
        <w:suppressLineNumbers/>
        <w:suppressAutoHyphens/>
        <w:rPr>
          <w:szCs w:val="18"/>
        </w:rPr>
      </w:pPr>
      <w:r w:rsidRPr="00A83C44">
        <w:rPr>
          <w:szCs w:val="18"/>
        </w:rPr>
        <w:t xml:space="preserve">Z terenu budowy nie należy wywozić gruntów przydatnych, uzyskanych przy wykonywaniu wykopów lub materiałów przeznaczonych do uzdatnienia, poza materiałami stanowiącymi nadmiar mas ziemnych określony w dokumentacji projektowej. Materiały nieprzydatne czasowo z powodu zamarznięcia lub przemoczenia, należy pozostawić na terenie budowy do czasu kiedy staną się przydatne, chyba że </w:t>
      </w:r>
      <w:r w:rsidR="00CD7627">
        <w:rPr>
          <w:szCs w:val="18"/>
        </w:rPr>
        <w:t>Inwestor</w:t>
      </w:r>
      <w:r w:rsidRPr="00A83C44">
        <w:rPr>
          <w:szCs w:val="18"/>
        </w:rPr>
        <w:t xml:space="preserve"> wyrazi zgodę na ich wcześniejsze wywiezienie i zastąpienie materiałami przydatnymi. W przypadku, gdy w trakcie prowadzenia wykopu zostanie stwierdzone występowanie warstw gruntów przydatnych razem z gruntami nieprzydatnymi, Wykonawca powinien, o ile nie uzgodniono inaczej z </w:t>
      </w:r>
      <w:r w:rsidR="00CD7627">
        <w:rPr>
          <w:szCs w:val="18"/>
        </w:rPr>
        <w:t>Inwestor</w:t>
      </w:r>
      <w:r w:rsidRPr="00A83C44">
        <w:rPr>
          <w:szCs w:val="18"/>
        </w:rPr>
        <w:t>em, wykonywać wykop w taki sposób, aby materiał przydatny, przeznaczony do wbudowania był odspajany oddzielnie, bez zanieczyszczenia go materiałem nieprzydatnym.</w:t>
      </w:r>
    </w:p>
    <w:p w:rsidR="001F6344" w:rsidRPr="00A83C44" w:rsidRDefault="001F6344" w:rsidP="001F6344">
      <w:pPr>
        <w:pStyle w:val="Nagwek2"/>
        <w:widowControl w:val="0"/>
        <w:suppressLineNumbers/>
        <w:suppressAutoHyphens/>
        <w:spacing w:before="120" w:after="0" w:line="240" w:lineRule="auto"/>
        <w:ind w:left="0" w:firstLine="0"/>
        <w:contextualSpacing w:val="0"/>
        <w:rPr>
          <w:szCs w:val="18"/>
        </w:rPr>
      </w:pPr>
      <w:bookmarkStart w:id="43" w:name="_Toc11419224"/>
      <w:bookmarkStart w:id="44" w:name="_Toc18488474"/>
      <w:r w:rsidRPr="00A83C44">
        <w:rPr>
          <w:szCs w:val="18"/>
        </w:rPr>
        <w:t>Wykonanie wykopów sprzętem mechanicznym z przewiezieniem gruntu do budowy nasypów bądź na odkład</w:t>
      </w:r>
      <w:bookmarkEnd w:id="43"/>
      <w:bookmarkEnd w:id="44"/>
    </w:p>
    <w:p w:rsidR="001F6344" w:rsidRPr="00A83C44" w:rsidRDefault="001F6344" w:rsidP="001F6344">
      <w:pPr>
        <w:widowControl w:val="0"/>
        <w:suppressLineNumbers/>
        <w:suppressAutoHyphens/>
        <w:rPr>
          <w:szCs w:val="18"/>
        </w:rPr>
      </w:pPr>
      <w:r w:rsidRPr="00A83C44">
        <w:rPr>
          <w:szCs w:val="18"/>
        </w:rPr>
        <w:t xml:space="preserve">Wykonawca powinien wykonywać wykopy w taki sposób, aby grunty o różnym stopniu przydatności do budowy nasypów były odspajane oddzielnie, w sposób uniemożliwiający ich wymieszanie. Przy wykonywaniu wykopów należy zachować nienaruszoną strukturę podłoża. Podczas wykonywania wykopów w gruntach torfowych, w namule lub w innym nieprzydatnym gruncie, materiały takie należy usunąć do pełnej głębokości ich zalegania, o ile nie przewidziano inaczej </w:t>
      </w:r>
      <w:r w:rsidRPr="00A83C44">
        <w:rPr>
          <w:szCs w:val="18"/>
        </w:rPr>
        <w:br/>
        <w:t xml:space="preserve">w dokumentacji projektowej. Odspojony materiał nieprzydatny należy zastąpić materiałem przydatnym, spełniającym </w:t>
      </w:r>
      <w:r w:rsidRPr="00A83C44">
        <w:rPr>
          <w:szCs w:val="18"/>
        </w:rPr>
        <w:lastRenderedPageBreak/>
        <w:t>wymagania STWiORB D.02.02.01. Wymiana gruntu.</w:t>
      </w:r>
    </w:p>
    <w:p w:rsidR="001F6344" w:rsidRPr="00A83C44" w:rsidRDefault="001F6344" w:rsidP="001F6344">
      <w:pPr>
        <w:pStyle w:val="Nagwek2"/>
        <w:widowControl w:val="0"/>
        <w:suppressLineNumbers/>
        <w:suppressAutoHyphens/>
        <w:spacing w:before="120" w:after="0" w:line="240" w:lineRule="auto"/>
        <w:ind w:left="0" w:firstLine="0"/>
        <w:contextualSpacing w:val="0"/>
        <w:rPr>
          <w:szCs w:val="18"/>
        </w:rPr>
      </w:pPr>
      <w:bookmarkStart w:id="45" w:name="_Toc11419225"/>
      <w:bookmarkStart w:id="46" w:name="_Toc18488475"/>
      <w:r w:rsidRPr="00A83C44">
        <w:rPr>
          <w:szCs w:val="18"/>
        </w:rPr>
        <w:t>Skarpy wykopów</w:t>
      </w:r>
      <w:bookmarkEnd w:id="45"/>
      <w:bookmarkEnd w:id="46"/>
    </w:p>
    <w:p w:rsidR="001F6344" w:rsidRDefault="001F6344" w:rsidP="001F6344">
      <w:pPr>
        <w:widowControl w:val="0"/>
        <w:suppressLineNumbers/>
        <w:suppressAutoHyphens/>
        <w:rPr>
          <w:szCs w:val="18"/>
        </w:rPr>
      </w:pPr>
      <w:r w:rsidRPr="00A83C44">
        <w:rPr>
          <w:szCs w:val="18"/>
        </w:rPr>
        <w:t xml:space="preserve">Skarpy wykopów należy formować zgodnie z dokumentacja projektową w taki sposób, aby ich ukształtowana (ostateczna) powierzchnia nie uległa zniszczeniu, a ich stateczność była zapewniona w czasie budowy oraz po jej zakończeniu. Wykonawca powinien wykonać naprawę uszkodzeń wynikających z nieprawidłowego ukształtowania skarp wykopu. Ukształtowane powierzchnie skarp wykopów, na które nie przewiduje się ułożenia warstwy urodzajnej, powinny, gdzie to jest możliwe, nie mieć śladów lub zniszczeń spowodowanych maszynami budowlanymi. W przypadku wykopów głębszych niż 3m należy przewidzieć zabezpieczenie skarp wykopów przed rozmywaniem i erozją poprzez zastosowanie rozwiązań technicznych i technologicznych gwarantujących zachowanie trwałości - geosyntetyków, prefabrykatów itp. Projekt zabezpieczenia skarp należy przedstawić do akceptacji </w:t>
      </w:r>
      <w:r w:rsidR="00CD7627">
        <w:rPr>
          <w:szCs w:val="18"/>
        </w:rPr>
        <w:t>Inwestor</w:t>
      </w:r>
      <w:r w:rsidRPr="00A83C44">
        <w:rPr>
          <w:szCs w:val="18"/>
        </w:rPr>
        <w:t>a.</w:t>
      </w:r>
    </w:p>
    <w:p w:rsidR="001F6344" w:rsidRPr="00A83C44" w:rsidRDefault="001F6344" w:rsidP="001F6344">
      <w:pPr>
        <w:pStyle w:val="Nagwek2"/>
        <w:widowControl w:val="0"/>
        <w:suppressLineNumbers/>
        <w:suppressAutoHyphens/>
        <w:spacing w:before="120" w:after="0" w:line="240" w:lineRule="auto"/>
        <w:ind w:left="0" w:firstLine="0"/>
        <w:contextualSpacing w:val="0"/>
        <w:rPr>
          <w:szCs w:val="18"/>
        </w:rPr>
      </w:pPr>
      <w:bookmarkStart w:id="47" w:name="_Toc11419226"/>
      <w:bookmarkStart w:id="48" w:name="_Toc18488476"/>
      <w:r w:rsidRPr="00A83C44">
        <w:rPr>
          <w:szCs w:val="18"/>
        </w:rPr>
        <w:t>Odwodnienie pasa robót ziemnych i wykopów</w:t>
      </w:r>
      <w:bookmarkEnd w:id="47"/>
      <w:bookmarkEnd w:id="48"/>
    </w:p>
    <w:p w:rsidR="001F6344" w:rsidRPr="00A83C44" w:rsidRDefault="001F6344" w:rsidP="001F6344">
      <w:pPr>
        <w:widowControl w:val="0"/>
        <w:suppressLineNumbers/>
        <w:suppressAutoHyphens/>
        <w:rPr>
          <w:szCs w:val="18"/>
        </w:rPr>
      </w:pPr>
      <w:r w:rsidRPr="00A83C44">
        <w:rPr>
          <w:szCs w:val="18"/>
        </w:rPr>
        <w:t xml:space="preserve">Niezależnie od budowy urządzeń, stanowiących elementy systemów odwadniających ujętych  w Dokumentacji Projektowej, Wykonawca powinien, o ile wymagają tego warunki terenowe, zapewnić urządzenia, które umożliwią odprowadzenie wód gruntowych i opadowych poza obszar robót </w:t>
      </w:r>
      <w:r w:rsidRPr="00AF4853">
        <w:rPr>
          <w:szCs w:val="18"/>
        </w:rPr>
        <w:t>ziemnych tak, aby zabezpieczyć grunty przed przewilgoceniem i nawodnieniem. Należy wykonać rowy zgodnie z dokumentacja projektową. Jeżeli wskutek zaniedbania Wykonawcy grunty ulegną nawodnieniu, które spowoduje ich długotrwałą nieprzydatność, Wykonawca ma obowiązek usunięcia</w:t>
      </w:r>
      <w:r w:rsidRPr="00A83C44">
        <w:rPr>
          <w:szCs w:val="18"/>
        </w:rPr>
        <w:t xml:space="preserve">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 Technologia wykonania wykopu musi umożliwiać jego prawidłowe odwodnienie w całym okresie trwania robót ziemnych. Wykonanie wykopów powinno postępować w kierunku podnoszenia się niwelety. Wykonawca ma obowiązek takiego wykonywania wykopów, aby powierzchniom gruntu nadawać w całym okresie trwania robót spadki, zapewniające prawidłowe odwodnienie,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 Źródła wody, odsłonięte przy wykonywaniu wykopów, należy ująć w rowy i/lub dreny. Wody opadowe i gruntowe należy odprowadzić poza teren pasa robót ziemnych.</w:t>
      </w:r>
    </w:p>
    <w:p w:rsidR="001F6344" w:rsidRPr="00A83C44" w:rsidRDefault="001F6344" w:rsidP="001F6344">
      <w:pPr>
        <w:pStyle w:val="Nagwek2"/>
        <w:widowControl w:val="0"/>
        <w:suppressLineNumbers/>
        <w:suppressAutoHyphens/>
        <w:spacing w:before="120" w:after="0" w:line="240" w:lineRule="auto"/>
        <w:ind w:left="0" w:firstLine="0"/>
        <w:contextualSpacing w:val="0"/>
        <w:rPr>
          <w:szCs w:val="18"/>
        </w:rPr>
      </w:pPr>
      <w:bookmarkStart w:id="49" w:name="_Toc11419227"/>
      <w:bookmarkStart w:id="50" w:name="_Toc18488477"/>
      <w:r w:rsidRPr="00A83C44">
        <w:rPr>
          <w:szCs w:val="18"/>
        </w:rPr>
        <w:t>Wilgotność gruntu</w:t>
      </w:r>
      <w:bookmarkEnd w:id="49"/>
      <w:bookmarkEnd w:id="50"/>
    </w:p>
    <w:p w:rsidR="001F6344" w:rsidRPr="00A83C44" w:rsidRDefault="001F6344" w:rsidP="001F6344">
      <w:pPr>
        <w:widowControl w:val="0"/>
        <w:suppressLineNumbers/>
        <w:suppressAutoHyphens/>
        <w:rPr>
          <w:szCs w:val="18"/>
        </w:rPr>
      </w:pPr>
      <w:r w:rsidRPr="00A83C44">
        <w:rPr>
          <w:szCs w:val="18"/>
        </w:rPr>
        <w:t>Wilgotność technologiczna gruntu w czasie zagęszczania powinna być dostosowana do metody zagęszczenia i rodzaju stosowanego sprzętu. Decydującym kryterium jest możliwość zagęszczenia gruntu potrzebnego do uzyskania wymaganego poziomu nośności. W przypadku zagęszczania walcami statycznymi, wilgotność powinna być zbliżona do optymalnej, oznaczonej na podstawie próby normalnej metodą I lub II wg PN-B-04481. Odchylenia od wilgotności optymalnej nie powinny przekraczać następujących wartości:</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w gruntach niespoistych</w:t>
      </w:r>
      <w:r w:rsidRPr="00A83C44">
        <w:rPr>
          <w:szCs w:val="18"/>
        </w:rPr>
        <w:tab/>
      </w:r>
      <w:r w:rsidRPr="00A83C44">
        <w:rPr>
          <w:szCs w:val="18"/>
        </w:rPr>
        <w:tab/>
      </w:r>
      <w:r w:rsidRPr="00A83C44">
        <w:rPr>
          <w:szCs w:val="18"/>
        </w:rPr>
        <w:tab/>
      </w:r>
      <w:r w:rsidRPr="00A83C44">
        <w:rPr>
          <w:szCs w:val="18"/>
        </w:rPr>
        <w:sym w:font="Symbol" w:char="F0B1"/>
      </w:r>
      <w:r w:rsidRPr="00A83C44">
        <w:rPr>
          <w:szCs w:val="18"/>
        </w:rPr>
        <w:t xml:space="preserve"> 2 %</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w gruntach mało i średnio spoistych</w:t>
      </w:r>
      <w:r w:rsidRPr="00A83C44">
        <w:rPr>
          <w:szCs w:val="18"/>
        </w:rPr>
        <w:tab/>
      </w:r>
      <w:r w:rsidRPr="00A83C44">
        <w:rPr>
          <w:szCs w:val="18"/>
        </w:rPr>
        <w:tab/>
        <w:t xml:space="preserve">+ 0 %, </w:t>
      </w:r>
      <w:r w:rsidRPr="00A83C44">
        <w:rPr>
          <w:szCs w:val="18"/>
        </w:rPr>
        <w:sym w:font="Symbol" w:char="F02D"/>
      </w:r>
      <w:r w:rsidRPr="00A83C44">
        <w:rPr>
          <w:szCs w:val="18"/>
        </w:rPr>
        <w:t xml:space="preserve"> 2 %</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w mieszaninach popiołowo-żużlowych</w:t>
      </w:r>
      <w:r w:rsidRPr="00A83C44">
        <w:rPr>
          <w:szCs w:val="18"/>
        </w:rPr>
        <w:tab/>
      </w:r>
      <w:r w:rsidRPr="00A83C44">
        <w:rPr>
          <w:szCs w:val="18"/>
        </w:rPr>
        <w:tab/>
        <w:t xml:space="preserve">+ 2 %, </w:t>
      </w:r>
      <w:r w:rsidRPr="00A83C44">
        <w:rPr>
          <w:szCs w:val="18"/>
        </w:rPr>
        <w:sym w:font="Symbol" w:char="F02D"/>
      </w:r>
      <w:r w:rsidRPr="00A83C44">
        <w:rPr>
          <w:szCs w:val="18"/>
        </w:rPr>
        <w:t xml:space="preserve"> 4 %</w:t>
      </w:r>
    </w:p>
    <w:p w:rsidR="001F6344" w:rsidRPr="00A83C44" w:rsidRDefault="001F6344" w:rsidP="001F6344">
      <w:pPr>
        <w:widowControl w:val="0"/>
        <w:suppressLineNumbers/>
        <w:suppressAutoHyphens/>
        <w:rPr>
          <w:szCs w:val="18"/>
        </w:rPr>
      </w:pPr>
      <w:r w:rsidRPr="00A83C44">
        <w:rPr>
          <w:szCs w:val="18"/>
        </w:rPr>
        <w:t xml:space="preserve">W przypadku użycia sprzętu wibracyjnego zalecana jest wilgotność mniejsza od optymalnej. Urządzeniami wibracyjnymi grunty niespoiste można zagęszczać także w stanie powietrzno-suchym lub gdy zalegają poniżej zwierciadła wody. </w:t>
      </w:r>
      <w:r w:rsidRPr="00A83C44">
        <w:rPr>
          <w:szCs w:val="18"/>
        </w:rPr>
        <w:br/>
        <w:t>W przypadku gdy wilgotność naturalna gruntów rodzimych w wykopie wykazuje odchyłki przekraczające wykazane powyżej, Wykonawca w ramach Ceny Kontraktowej dokona doprowadzenia wilgotności gruntu do wilgotności optymalnej poprzez zastosowanie:</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przesuszenia przez zastosowanie spoiw</w:t>
      </w:r>
      <w:r>
        <w:rPr>
          <w:szCs w:val="18"/>
        </w:rPr>
        <w:t xml:space="preserve"> (popioły, wapno, cement oraz inne spoiwa po potwierdzeniu ich skuteczności na poletku próbnym)  </w:t>
      </w:r>
      <w:r w:rsidRPr="00A83C44">
        <w:rPr>
          <w:szCs w:val="18"/>
        </w:rPr>
        <w:t xml:space="preserve">, </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naturalnego przesuszenia gruntu,</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dodatkowego zraszania gruntu.</w:t>
      </w:r>
    </w:p>
    <w:p w:rsidR="001F6344" w:rsidRPr="00A83C44" w:rsidRDefault="001F6344" w:rsidP="001F6344">
      <w:pPr>
        <w:widowControl w:val="0"/>
        <w:suppressLineNumbers/>
        <w:suppressAutoHyphens/>
        <w:rPr>
          <w:szCs w:val="18"/>
        </w:rPr>
      </w:pPr>
      <w:r w:rsidRPr="00A83C44">
        <w:rPr>
          <w:szCs w:val="18"/>
        </w:rPr>
        <w:t>Jeżeli grunt nie spełnia tych wymagań bez względu na przyczyny ich powstania, Wykonawca w ramach Ceny Kontraktowej doprowadzi grunt do właściwej wilgotności. Nie dopuszcza się zagęszczania gruntu bez wcześniejszego doprowadzenia gruntu do odpowiedniej wilgotności opisanej powyżej uzależnionej od metody zagęszczania i rodzaju stosowanego sprzętu.</w:t>
      </w:r>
    </w:p>
    <w:p w:rsidR="001F6344" w:rsidRPr="00A83C44" w:rsidRDefault="001F6344" w:rsidP="001F6344">
      <w:pPr>
        <w:pStyle w:val="Nagwek2"/>
        <w:widowControl w:val="0"/>
        <w:suppressLineNumbers/>
        <w:suppressAutoHyphens/>
        <w:spacing w:before="120" w:after="0" w:line="240" w:lineRule="auto"/>
        <w:ind w:left="0" w:firstLine="0"/>
        <w:contextualSpacing w:val="0"/>
        <w:rPr>
          <w:szCs w:val="18"/>
        </w:rPr>
      </w:pPr>
      <w:bookmarkStart w:id="51" w:name="_Toc11419228"/>
      <w:bookmarkStart w:id="52" w:name="_Toc18488478"/>
      <w:r w:rsidRPr="00A83C44">
        <w:rPr>
          <w:szCs w:val="18"/>
        </w:rPr>
        <w:t>Zagęszczenie gruntu i nośność w wykopach</w:t>
      </w:r>
      <w:bookmarkEnd w:id="51"/>
      <w:bookmarkEnd w:id="52"/>
    </w:p>
    <w:p w:rsidR="001F6344" w:rsidRPr="00A83C44" w:rsidRDefault="001F6344" w:rsidP="001F6344">
      <w:pPr>
        <w:widowControl w:val="0"/>
        <w:suppressLineNumbers/>
        <w:suppressAutoHyphens/>
        <w:rPr>
          <w:szCs w:val="18"/>
        </w:rPr>
      </w:pPr>
      <w:r w:rsidRPr="00A83C44">
        <w:rPr>
          <w:szCs w:val="18"/>
        </w:rPr>
        <w:t xml:space="preserve">Bezpośrednio po doprowadzeniu gruntu w dnie wykopu do wilgotności dostosowanej do metody zagęszczania i rodzaju użytego sprzętu zgodnie z pkt. 5.7. niniejszej STWiORB i wyprofilowaniu dna wykopu należy przystąpić do jego zagęszczania.  Grunt należy zagęścić tak, aby spełnione zostały parametry nośności i wskaźnika zagęszczenia zgodnie </w:t>
      </w:r>
      <w:r w:rsidRPr="00A83C44">
        <w:rPr>
          <w:szCs w:val="18"/>
        </w:rPr>
        <w:br/>
        <w:t xml:space="preserve">z tablicą nr 3, 3a i 3b niniejszej STWiORB. Podstawowym badaniem zagęszczenia jest badanie wskaźnika </w:t>
      </w:r>
      <w:r w:rsidRPr="00A83C44">
        <w:rPr>
          <w:szCs w:val="18"/>
        </w:rPr>
        <w:lastRenderedPageBreak/>
        <w:t>zagęszczenia zgodnie z BN</w:t>
      </w:r>
      <w:r>
        <w:rPr>
          <w:szCs w:val="18"/>
        </w:rPr>
        <w:t>-77/</w:t>
      </w:r>
      <w:r w:rsidRPr="00A83C44">
        <w:rPr>
          <w:szCs w:val="18"/>
        </w:rPr>
        <w:t xml:space="preserve">8931-12, w którym wskaźnik zagęszczenia </w:t>
      </w:r>
      <w:proofErr w:type="spellStart"/>
      <w:r w:rsidRPr="00A83C44">
        <w:rPr>
          <w:szCs w:val="18"/>
        </w:rPr>
        <w:t>Is</w:t>
      </w:r>
      <w:proofErr w:type="spellEnd"/>
      <w:r w:rsidRPr="00A83C44">
        <w:rPr>
          <w:szCs w:val="18"/>
        </w:rPr>
        <w:t xml:space="preserve"> należy określać w porównaniu do wyników otrzymanych wg normalnej próby </w:t>
      </w:r>
      <w:proofErr w:type="spellStart"/>
      <w:r w:rsidRPr="00A83C44">
        <w:rPr>
          <w:szCs w:val="18"/>
        </w:rPr>
        <w:t>Proctora</w:t>
      </w:r>
      <w:proofErr w:type="spellEnd"/>
      <w:r w:rsidRPr="00A83C44">
        <w:rPr>
          <w:szCs w:val="18"/>
        </w:rPr>
        <w:t xml:space="preserve"> przeprowadzonej zgodnie z normą PN-B-04481.</w:t>
      </w:r>
    </w:p>
    <w:p w:rsidR="001F6344" w:rsidRPr="00DE00BE" w:rsidRDefault="001F6344" w:rsidP="001F6344">
      <w:pPr>
        <w:widowControl w:val="0"/>
        <w:suppressLineNumbers/>
        <w:suppressAutoHyphens/>
        <w:rPr>
          <w:szCs w:val="18"/>
        </w:rPr>
      </w:pPr>
      <w:r w:rsidRPr="000423C0">
        <w:rPr>
          <w:szCs w:val="18"/>
        </w:rPr>
        <w:t xml:space="preserve">Badaniem </w:t>
      </w:r>
      <w:r w:rsidR="00A173AF" w:rsidRPr="000423C0">
        <w:rPr>
          <w:szCs w:val="18"/>
        </w:rPr>
        <w:t xml:space="preserve">równoważnym </w:t>
      </w:r>
      <w:r w:rsidRPr="000423C0">
        <w:rPr>
          <w:szCs w:val="18"/>
        </w:rPr>
        <w:t>jest</w:t>
      </w:r>
      <w:r w:rsidRPr="00A83C44">
        <w:rPr>
          <w:szCs w:val="18"/>
        </w:rPr>
        <w:t xml:space="preserve"> badanie wskaźnika odkształcenia </w:t>
      </w:r>
      <w:proofErr w:type="spellStart"/>
      <w:r w:rsidRPr="00A83C44">
        <w:rPr>
          <w:szCs w:val="18"/>
        </w:rPr>
        <w:t>Io</w:t>
      </w:r>
      <w:proofErr w:type="spellEnd"/>
      <w:r w:rsidRPr="00A83C44">
        <w:rPr>
          <w:szCs w:val="18"/>
        </w:rPr>
        <w:t xml:space="preserve"> z wykorzystaniem płyty statycznej typu VSS, wg PN-S-02205. W przypadku rozbieżności pomiędzy wynikami badania wskaźnika zagęszczenia </w:t>
      </w:r>
      <w:proofErr w:type="spellStart"/>
      <w:r w:rsidRPr="00A83C44">
        <w:rPr>
          <w:szCs w:val="18"/>
        </w:rPr>
        <w:t>Is</w:t>
      </w:r>
      <w:proofErr w:type="spellEnd"/>
      <w:r w:rsidRPr="00A83C44">
        <w:rPr>
          <w:szCs w:val="18"/>
        </w:rPr>
        <w:t xml:space="preserve"> i wskaźnika odkształcenia </w:t>
      </w:r>
      <w:proofErr w:type="spellStart"/>
      <w:r w:rsidRPr="00A83C44">
        <w:rPr>
          <w:szCs w:val="18"/>
        </w:rPr>
        <w:t>Io</w:t>
      </w:r>
      <w:proofErr w:type="spellEnd"/>
      <w:r w:rsidRPr="00A83C44">
        <w:rPr>
          <w:szCs w:val="18"/>
        </w:rPr>
        <w:t xml:space="preserve"> otrzymanego podczas badania modułu odkształcenia, badaniem wiążącym dla określenia zagęszczenia jest badanie wskaźnika zagęszczenia </w:t>
      </w:r>
      <w:proofErr w:type="spellStart"/>
      <w:r w:rsidRPr="00A83C44">
        <w:rPr>
          <w:szCs w:val="18"/>
        </w:rPr>
        <w:t>Is</w:t>
      </w:r>
      <w:proofErr w:type="spellEnd"/>
      <w:r w:rsidRPr="00A83C44">
        <w:rPr>
          <w:szCs w:val="18"/>
        </w:rPr>
        <w:t xml:space="preserve">. Jeżeli grunty rodzime w wykopach nie spełniają wymaganego wskaźnika zagęszczenia </w:t>
      </w:r>
      <w:r w:rsidRPr="00A83C44">
        <w:rPr>
          <w:szCs w:val="18"/>
        </w:rPr>
        <w:br/>
        <w:t xml:space="preserve">i nośności, to przed ułożeniem kolejnej warstwy należy je odpowiednio dogęścić do wymaganych wartości. Jeżeli wartości wskaźnika zagęszczenia i nośności nie mogą być osiągnięte przez bezpośrednie zagęszczanie gruntów rodzimych, to należy podjąć środki w celu ulepszenia gruntu podłoża. Możliwe do zastosowania środki, proponuje Wykonawca </w:t>
      </w:r>
      <w:r w:rsidRPr="00A83C44">
        <w:rPr>
          <w:szCs w:val="18"/>
        </w:rPr>
        <w:br/>
        <w:t>i przedst</w:t>
      </w:r>
      <w:r>
        <w:rPr>
          <w:szCs w:val="18"/>
        </w:rPr>
        <w:t xml:space="preserve">awia do akceptacji </w:t>
      </w:r>
      <w:r w:rsidR="00CD7627">
        <w:rPr>
          <w:szCs w:val="18"/>
        </w:rPr>
        <w:t>Inwestor</w:t>
      </w:r>
      <w:r>
        <w:rPr>
          <w:szCs w:val="18"/>
        </w:rPr>
        <w:t>owi</w:t>
      </w:r>
    </w:p>
    <w:p w:rsidR="001F6344" w:rsidRDefault="001F6344" w:rsidP="001F6344">
      <w:pPr>
        <w:autoSpaceDE w:val="0"/>
        <w:autoSpaceDN w:val="0"/>
        <w:adjustRightInd w:val="0"/>
        <w:rPr>
          <w:szCs w:val="18"/>
        </w:rPr>
      </w:pPr>
      <w:r w:rsidRPr="000F228D">
        <w:rPr>
          <w:szCs w:val="18"/>
        </w:rPr>
        <w:t xml:space="preserve">W związku z tym, że konstrukcja nawierzchni projektowana jest według „Katalogu typowych konstrukcji nawierzchni podatnych i półsztywnych” Politechniki Gdańskiej z 2014 roku oraz wymagań Programu </w:t>
      </w:r>
      <w:proofErr w:type="spellStart"/>
      <w:r w:rsidRPr="000F228D">
        <w:rPr>
          <w:szCs w:val="18"/>
        </w:rPr>
        <w:t>Funkcjonalno</w:t>
      </w:r>
      <w:proofErr w:type="spellEnd"/>
      <w:r w:rsidRPr="000F228D">
        <w:rPr>
          <w:szCs w:val="18"/>
        </w:rPr>
        <w:t xml:space="preserve"> Użytkowego, zastosowano wymagania dotyczące nośności na powierzchni robot ziemnych dostosowane do rozwiązań przyjętych wg „Katalogu typowych konstrukcji nawierzchni podatnych i półsztywnych” Politechniki Gdańskiej z 2014 roku i wymagań PFU.</w:t>
      </w:r>
    </w:p>
    <w:p w:rsidR="001F6344" w:rsidRPr="0070550B" w:rsidRDefault="001F6344" w:rsidP="001F6344">
      <w:pPr>
        <w:autoSpaceDE w:val="0"/>
        <w:autoSpaceDN w:val="0"/>
        <w:adjustRightInd w:val="0"/>
        <w:rPr>
          <w:b/>
          <w:szCs w:val="18"/>
        </w:rPr>
      </w:pPr>
      <w:r w:rsidRPr="0070550B">
        <w:rPr>
          <w:b/>
          <w:szCs w:val="18"/>
        </w:rPr>
        <w:t>Lokalizacje wzmocnienia podłoża oraz grupy nośności podłoża z uwzględnieniem poniższych wymagań zostały zamieszczone  w projekcie geotechnicznym oraz załączniku do Projektu Konstrukcji Nawierzchni.</w:t>
      </w:r>
    </w:p>
    <w:p w:rsidR="001F6344" w:rsidRPr="00A83C44" w:rsidRDefault="001F6344" w:rsidP="001F6344">
      <w:pPr>
        <w:widowControl w:val="0"/>
        <w:suppressLineNumbers/>
        <w:suppressAutoHyphens/>
        <w:jc w:val="left"/>
        <w:rPr>
          <w:szCs w:val="18"/>
        </w:rPr>
      </w:pPr>
      <w:r w:rsidRPr="00A83C44">
        <w:rPr>
          <w:szCs w:val="18"/>
        </w:rPr>
        <w:t>Tablica 3. Wymagania dla wskaźnika zagęszczenia i wtórnego modułu nośności dla wykopów</w:t>
      </w:r>
      <w:r w:rsidRPr="00A83C44" w:rsidDel="0022374F">
        <w:rPr>
          <w:szCs w:val="18"/>
        </w:rPr>
        <w:t xml:space="preserve"> </w:t>
      </w:r>
      <w:r w:rsidRPr="00A83C44">
        <w:rPr>
          <w:szCs w:val="18"/>
        </w:rPr>
        <w:t xml:space="preserve">dla drogi </w:t>
      </w:r>
      <w:r>
        <w:rPr>
          <w:szCs w:val="18"/>
        </w:rPr>
        <w:t>krajowej. Kategoria ruchu KR6</w:t>
      </w:r>
      <w:r w:rsidRPr="00A83C44">
        <w:rPr>
          <w:szCs w:val="18"/>
        </w:rPr>
        <w:t>.</w:t>
      </w:r>
      <w:r w:rsidR="0023662C">
        <w:rPr>
          <w:szCs w:val="18"/>
        </w:rPr>
        <w:t xml:space="preserve"> </w:t>
      </w:r>
      <w:r w:rsidR="004E1827" w:rsidRPr="00713F96">
        <w:rPr>
          <w:szCs w:val="18"/>
        </w:rPr>
        <w:t>Zgodnie z WWiORB D 02.01.01 punkt 5.7 Zagęszczenie gruntu i nośność w wykopach</w:t>
      </w:r>
      <w:r w:rsidR="0023662C" w:rsidRPr="0069526C">
        <w:rPr>
          <w:szCs w:val="18"/>
        </w:rPr>
        <w:t>.</w:t>
      </w:r>
    </w:p>
    <w:tbl>
      <w:tblPr>
        <w:tblW w:w="9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40"/>
        <w:gridCol w:w="3577"/>
        <w:gridCol w:w="3700"/>
      </w:tblGrid>
      <w:tr w:rsidR="001F6344" w:rsidRPr="000F228D" w:rsidTr="00831443">
        <w:trPr>
          <w:trHeight w:val="596"/>
          <w:jc w:val="center"/>
        </w:trPr>
        <w:tc>
          <w:tcPr>
            <w:tcW w:w="2240" w:type="dxa"/>
            <w:shd w:val="clear" w:color="000000" w:fill="FFFFFF"/>
            <w:vAlign w:val="center"/>
            <w:hideMark/>
          </w:tcPr>
          <w:p w:rsidR="001F6344" w:rsidRPr="000F228D" w:rsidRDefault="001F6344" w:rsidP="00831443">
            <w:pPr>
              <w:jc w:val="center"/>
              <w:rPr>
                <w:bCs/>
                <w:i/>
                <w:szCs w:val="18"/>
              </w:rPr>
            </w:pPr>
            <w:r w:rsidRPr="000F228D">
              <w:rPr>
                <w:i/>
                <w:szCs w:val="18"/>
              </w:rPr>
              <w:t>Warstwy</w:t>
            </w:r>
          </w:p>
        </w:tc>
        <w:tc>
          <w:tcPr>
            <w:tcW w:w="3577" w:type="dxa"/>
            <w:shd w:val="clear" w:color="000000" w:fill="FFFFFF"/>
            <w:vAlign w:val="center"/>
            <w:hideMark/>
          </w:tcPr>
          <w:p w:rsidR="001F6344" w:rsidRPr="000F228D" w:rsidRDefault="001F6344" w:rsidP="00831443">
            <w:pPr>
              <w:jc w:val="center"/>
              <w:rPr>
                <w:bCs/>
                <w:i/>
                <w:szCs w:val="18"/>
              </w:rPr>
            </w:pPr>
            <w:r w:rsidRPr="000F228D">
              <w:rPr>
                <w:i/>
                <w:szCs w:val="18"/>
              </w:rPr>
              <w:t>Parametr (</w:t>
            </w:r>
            <w:proofErr w:type="spellStart"/>
            <w:r w:rsidRPr="000F228D">
              <w:rPr>
                <w:i/>
                <w:szCs w:val="18"/>
              </w:rPr>
              <w:t>Is</w:t>
            </w:r>
            <w:proofErr w:type="spellEnd"/>
            <w:r w:rsidRPr="000F228D">
              <w:rPr>
                <w:i/>
                <w:szCs w:val="18"/>
              </w:rPr>
              <w:t>, E2)</w:t>
            </w:r>
          </w:p>
        </w:tc>
        <w:tc>
          <w:tcPr>
            <w:tcW w:w="3700" w:type="dxa"/>
            <w:shd w:val="clear" w:color="000000" w:fill="FFFFFF"/>
            <w:vAlign w:val="center"/>
            <w:hideMark/>
          </w:tcPr>
          <w:p w:rsidR="001F6344" w:rsidRPr="000F228D" w:rsidRDefault="001F6344" w:rsidP="00831443">
            <w:pPr>
              <w:jc w:val="center"/>
              <w:rPr>
                <w:i/>
                <w:szCs w:val="18"/>
              </w:rPr>
            </w:pPr>
            <w:r w:rsidRPr="000F228D">
              <w:rPr>
                <w:i/>
                <w:szCs w:val="18"/>
              </w:rPr>
              <w:t xml:space="preserve">Droga </w:t>
            </w:r>
            <w:r>
              <w:rPr>
                <w:i/>
                <w:szCs w:val="18"/>
              </w:rPr>
              <w:t>krajowa</w:t>
            </w:r>
          </w:p>
          <w:p w:rsidR="001F6344" w:rsidRPr="000F228D" w:rsidRDefault="001F6344" w:rsidP="00831443">
            <w:pPr>
              <w:jc w:val="center"/>
              <w:rPr>
                <w:bCs/>
                <w:i/>
                <w:szCs w:val="18"/>
              </w:rPr>
            </w:pPr>
            <w:r w:rsidRPr="000F228D">
              <w:rPr>
                <w:i/>
                <w:szCs w:val="18"/>
              </w:rPr>
              <w:t>Kategoria ruchu KR</w:t>
            </w:r>
            <w:r>
              <w:rPr>
                <w:i/>
                <w:szCs w:val="18"/>
              </w:rPr>
              <w:t>6</w:t>
            </w:r>
          </w:p>
        </w:tc>
      </w:tr>
      <w:tr w:rsidR="00B64747" w:rsidRPr="000F228D" w:rsidTr="00B64747">
        <w:trPr>
          <w:trHeight w:val="1372"/>
          <w:jc w:val="center"/>
        </w:trPr>
        <w:tc>
          <w:tcPr>
            <w:tcW w:w="2240" w:type="dxa"/>
            <w:vMerge w:val="restart"/>
            <w:shd w:val="clear" w:color="000000" w:fill="FFFFFF"/>
            <w:vAlign w:val="center"/>
            <w:hideMark/>
          </w:tcPr>
          <w:p w:rsidR="00B64747" w:rsidRPr="000F228D" w:rsidRDefault="00B64747" w:rsidP="00B64747">
            <w:pPr>
              <w:jc w:val="center"/>
              <w:rPr>
                <w:szCs w:val="18"/>
              </w:rPr>
            </w:pPr>
            <w:r w:rsidRPr="000F228D">
              <w:rPr>
                <w:szCs w:val="18"/>
              </w:rPr>
              <w:t>Powierzchnia robót ziemnych (PRZ)</w:t>
            </w:r>
          </w:p>
        </w:tc>
        <w:tc>
          <w:tcPr>
            <w:tcW w:w="3577" w:type="dxa"/>
            <w:shd w:val="clear" w:color="000000" w:fill="FFFFFF"/>
            <w:vAlign w:val="center"/>
            <w:hideMark/>
          </w:tcPr>
          <w:p w:rsidR="00B64747" w:rsidRPr="000F228D" w:rsidRDefault="00B64747" w:rsidP="00B64747">
            <w:pPr>
              <w:jc w:val="center"/>
              <w:rPr>
                <w:szCs w:val="18"/>
              </w:rPr>
            </w:pPr>
            <w:r w:rsidRPr="000F228D">
              <w:rPr>
                <w:szCs w:val="18"/>
              </w:rPr>
              <w:t>E2 na powierzchni robót ziemnych (PRZ)</w:t>
            </w:r>
          </w:p>
        </w:tc>
        <w:tc>
          <w:tcPr>
            <w:tcW w:w="3700" w:type="dxa"/>
            <w:shd w:val="clear" w:color="000000" w:fill="FFFFFF"/>
            <w:vAlign w:val="center"/>
            <w:hideMark/>
          </w:tcPr>
          <w:p w:rsidR="00B64747" w:rsidRPr="000F228D" w:rsidRDefault="00B83DE6" w:rsidP="00B64747">
            <w:pPr>
              <w:jc w:val="center"/>
              <w:rPr>
                <w:szCs w:val="18"/>
              </w:rPr>
            </w:pPr>
            <w:r>
              <w:rPr>
                <w:szCs w:val="18"/>
              </w:rPr>
              <w:t>TYP A1</w:t>
            </w:r>
            <w:r w:rsidR="00B64747" w:rsidRPr="000F228D">
              <w:rPr>
                <w:szCs w:val="18"/>
              </w:rPr>
              <w:t xml:space="preserve"> i</w:t>
            </w:r>
            <w:r>
              <w:rPr>
                <w:szCs w:val="18"/>
              </w:rPr>
              <w:t xml:space="preserve"> TYP 3</w:t>
            </w:r>
          </w:p>
          <w:p w:rsidR="00B83DE6" w:rsidRPr="000F228D" w:rsidRDefault="00B64747" w:rsidP="00B83DE6">
            <w:pPr>
              <w:jc w:val="center"/>
              <w:rPr>
                <w:szCs w:val="18"/>
              </w:rPr>
            </w:pPr>
            <w:r w:rsidRPr="000F228D">
              <w:rPr>
                <w:szCs w:val="18"/>
              </w:rPr>
              <w:t>dla G1 - E2 ≥ 80 M</w:t>
            </w:r>
            <w:r w:rsidR="00B83DE6">
              <w:rPr>
                <w:szCs w:val="18"/>
              </w:rPr>
              <w:t>P</w:t>
            </w:r>
            <w:r w:rsidRPr="000F228D">
              <w:rPr>
                <w:szCs w:val="18"/>
              </w:rPr>
              <w:t>a</w:t>
            </w:r>
          </w:p>
          <w:p w:rsidR="00B64747" w:rsidRPr="000F228D" w:rsidRDefault="00B64747" w:rsidP="00B64747">
            <w:pPr>
              <w:jc w:val="center"/>
              <w:rPr>
                <w:szCs w:val="18"/>
              </w:rPr>
            </w:pPr>
            <w:r w:rsidRPr="000F228D">
              <w:rPr>
                <w:szCs w:val="18"/>
              </w:rPr>
              <w:t>dla G2; G3; G4 - E2 ≥ 50 MPa</w:t>
            </w:r>
          </w:p>
          <w:p w:rsidR="00B64747" w:rsidRPr="000F228D" w:rsidRDefault="00B64747" w:rsidP="00B64747">
            <w:pPr>
              <w:jc w:val="center"/>
              <w:rPr>
                <w:szCs w:val="18"/>
              </w:rPr>
            </w:pPr>
            <w:r w:rsidRPr="000F228D">
              <w:rPr>
                <w:szCs w:val="18"/>
              </w:rPr>
              <w:t xml:space="preserve">wg </w:t>
            </w:r>
            <w:r w:rsidRPr="000F228D">
              <w:rPr>
                <w:rStyle w:val="FontStyle218"/>
                <w:sz w:val="18"/>
                <w:szCs w:val="18"/>
              </w:rPr>
              <w:t>KTKNPIP</w:t>
            </w:r>
          </w:p>
        </w:tc>
      </w:tr>
      <w:tr w:rsidR="00B64747" w:rsidRPr="000F228D" w:rsidTr="00B64747">
        <w:trPr>
          <w:trHeight w:val="456"/>
          <w:jc w:val="center"/>
        </w:trPr>
        <w:tc>
          <w:tcPr>
            <w:tcW w:w="2240" w:type="dxa"/>
            <w:vMerge/>
            <w:shd w:val="clear" w:color="000000" w:fill="FFFFFF"/>
            <w:vAlign w:val="center"/>
          </w:tcPr>
          <w:p w:rsidR="00B64747" w:rsidRPr="000F228D" w:rsidRDefault="00B64747" w:rsidP="00B64747">
            <w:pPr>
              <w:jc w:val="center"/>
              <w:rPr>
                <w:szCs w:val="18"/>
              </w:rPr>
            </w:pPr>
          </w:p>
        </w:tc>
        <w:tc>
          <w:tcPr>
            <w:tcW w:w="3577" w:type="dxa"/>
            <w:shd w:val="clear" w:color="000000" w:fill="FFFFFF"/>
            <w:vAlign w:val="center"/>
          </w:tcPr>
          <w:p w:rsidR="00B64747" w:rsidRPr="000F228D" w:rsidRDefault="00B64747" w:rsidP="00B64747">
            <w:pPr>
              <w:jc w:val="center"/>
              <w:rPr>
                <w:szCs w:val="18"/>
              </w:rPr>
            </w:pPr>
            <w:proofErr w:type="spellStart"/>
            <w:r w:rsidRPr="000F228D">
              <w:rPr>
                <w:szCs w:val="18"/>
              </w:rPr>
              <w:t>Is</w:t>
            </w:r>
            <w:proofErr w:type="spellEnd"/>
            <w:r w:rsidRPr="000F228D">
              <w:rPr>
                <w:szCs w:val="18"/>
              </w:rPr>
              <w:t xml:space="preserve">  dla warstwy</w:t>
            </w:r>
          </w:p>
        </w:tc>
        <w:tc>
          <w:tcPr>
            <w:tcW w:w="3700" w:type="dxa"/>
            <w:shd w:val="clear" w:color="000000" w:fill="FFFFFF"/>
            <w:vAlign w:val="center"/>
          </w:tcPr>
          <w:p w:rsidR="00B64747" w:rsidRPr="000F228D" w:rsidRDefault="00B83DE6" w:rsidP="00B64747">
            <w:pPr>
              <w:jc w:val="center"/>
              <w:rPr>
                <w:szCs w:val="18"/>
              </w:rPr>
            </w:pPr>
            <w:proofErr w:type="spellStart"/>
            <w:r>
              <w:rPr>
                <w:szCs w:val="18"/>
              </w:rPr>
              <w:t>Is</w:t>
            </w:r>
            <w:proofErr w:type="spellEnd"/>
            <w:r>
              <w:rPr>
                <w:szCs w:val="18"/>
              </w:rPr>
              <w:t xml:space="preserve"> ≥ 1,3</w:t>
            </w:r>
            <w:r w:rsidR="00B64747" w:rsidRPr="000F228D">
              <w:rPr>
                <w:szCs w:val="18"/>
              </w:rPr>
              <w:t xml:space="preserve"> wg </w:t>
            </w:r>
            <w:r w:rsidR="00B64747" w:rsidRPr="000F228D">
              <w:rPr>
                <w:rStyle w:val="FontStyle218"/>
                <w:sz w:val="18"/>
                <w:szCs w:val="18"/>
              </w:rPr>
              <w:t>PN-S-02205</w:t>
            </w:r>
          </w:p>
        </w:tc>
      </w:tr>
      <w:tr w:rsidR="00B64747" w:rsidRPr="000F228D" w:rsidTr="00B64747">
        <w:trPr>
          <w:trHeight w:val="456"/>
          <w:jc w:val="center"/>
        </w:trPr>
        <w:tc>
          <w:tcPr>
            <w:tcW w:w="2240" w:type="dxa"/>
            <w:shd w:val="clear" w:color="000000" w:fill="FFFFFF"/>
            <w:vAlign w:val="center"/>
          </w:tcPr>
          <w:p w:rsidR="00B64747" w:rsidRPr="000F228D" w:rsidRDefault="00B64747" w:rsidP="00B64747">
            <w:pPr>
              <w:jc w:val="center"/>
              <w:rPr>
                <w:szCs w:val="18"/>
              </w:rPr>
            </w:pPr>
            <w:r w:rsidRPr="000F228D">
              <w:rPr>
                <w:szCs w:val="18"/>
              </w:rPr>
              <w:t>Powierzchnia gruntu rodzimego w wykopie</w:t>
            </w:r>
          </w:p>
        </w:tc>
        <w:tc>
          <w:tcPr>
            <w:tcW w:w="3577" w:type="dxa"/>
            <w:shd w:val="clear" w:color="000000" w:fill="FFFFFF"/>
            <w:vAlign w:val="center"/>
          </w:tcPr>
          <w:p w:rsidR="00B64747" w:rsidRPr="000F228D" w:rsidRDefault="00B64747" w:rsidP="00B64747">
            <w:pPr>
              <w:jc w:val="center"/>
              <w:rPr>
                <w:szCs w:val="18"/>
              </w:rPr>
            </w:pPr>
            <w:r w:rsidRPr="000F228D">
              <w:rPr>
                <w:szCs w:val="18"/>
              </w:rPr>
              <w:t>E2 na powierzchni gruntu rodzimego w wykopie</w:t>
            </w:r>
          </w:p>
        </w:tc>
        <w:tc>
          <w:tcPr>
            <w:tcW w:w="3700" w:type="dxa"/>
            <w:shd w:val="clear" w:color="000000" w:fill="FFFFFF"/>
            <w:vAlign w:val="center"/>
          </w:tcPr>
          <w:p w:rsidR="00B64747" w:rsidRPr="000F228D" w:rsidRDefault="00B64747" w:rsidP="00B64747">
            <w:pPr>
              <w:jc w:val="center"/>
              <w:rPr>
                <w:szCs w:val="18"/>
              </w:rPr>
            </w:pPr>
            <w:r w:rsidRPr="000F228D">
              <w:rPr>
                <w:szCs w:val="18"/>
              </w:rPr>
              <w:t>dla G1 - E2 ≥ 80 MPa</w:t>
            </w:r>
          </w:p>
          <w:p w:rsidR="00B64747" w:rsidRPr="000F228D" w:rsidRDefault="00B64747" w:rsidP="00B64747">
            <w:pPr>
              <w:jc w:val="center"/>
              <w:rPr>
                <w:szCs w:val="18"/>
              </w:rPr>
            </w:pPr>
            <w:r w:rsidRPr="000F228D">
              <w:rPr>
                <w:szCs w:val="18"/>
              </w:rPr>
              <w:t>dla G2- E2 ≥ 50 MPa</w:t>
            </w:r>
          </w:p>
          <w:p w:rsidR="00B64747" w:rsidRPr="000F228D" w:rsidRDefault="00B64747" w:rsidP="00B64747">
            <w:pPr>
              <w:jc w:val="center"/>
              <w:rPr>
                <w:szCs w:val="18"/>
              </w:rPr>
            </w:pPr>
            <w:r w:rsidRPr="000F228D">
              <w:rPr>
                <w:szCs w:val="18"/>
              </w:rPr>
              <w:t xml:space="preserve">dla G3 - E2 ≥ 35 MPa </w:t>
            </w:r>
          </w:p>
          <w:p w:rsidR="00B64747" w:rsidRPr="000F228D" w:rsidRDefault="00B64747" w:rsidP="00B64747">
            <w:pPr>
              <w:jc w:val="center"/>
              <w:rPr>
                <w:szCs w:val="18"/>
              </w:rPr>
            </w:pPr>
            <w:r w:rsidRPr="000F228D">
              <w:rPr>
                <w:szCs w:val="18"/>
              </w:rPr>
              <w:t>dla G4 - E2 ≥ 25 MPa</w:t>
            </w:r>
          </w:p>
          <w:p w:rsidR="00B64747" w:rsidRPr="000F228D" w:rsidRDefault="00B64747" w:rsidP="00B64747">
            <w:pPr>
              <w:jc w:val="center"/>
              <w:rPr>
                <w:szCs w:val="18"/>
              </w:rPr>
            </w:pPr>
            <w:r w:rsidRPr="000F228D">
              <w:rPr>
                <w:szCs w:val="18"/>
              </w:rPr>
              <w:t xml:space="preserve">wg </w:t>
            </w:r>
            <w:r w:rsidRPr="000F228D">
              <w:rPr>
                <w:rStyle w:val="FontStyle218"/>
                <w:sz w:val="18"/>
                <w:szCs w:val="18"/>
              </w:rPr>
              <w:t>KTKNPIP</w:t>
            </w:r>
          </w:p>
        </w:tc>
      </w:tr>
    </w:tbl>
    <w:p w:rsidR="00B83DE6" w:rsidRDefault="00B83DE6" w:rsidP="001F6344">
      <w:pPr>
        <w:widowControl w:val="0"/>
        <w:suppressLineNumbers/>
        <w:suppressAutoHyphens/>
        <w:jc w:val="left"/>
        <w:rPr>
          <w:szCs w:val="18"/>
        </w:rPr>
      </w:pPr>
    </w:p>
    <w:p w:rsidR="001F6344" w:rsidRPr="00A83C44" w:rsidRDefault="001F6344" w:rsidP="001F6344">
      <w:pPr>
        <w:widowControl w:val="0"/>
        <w:suppressLineNumbers/>
        <w:suppressAutoHyphens/>
        <w:jc w:val="left"/>
        <w:rPr>
          <w:szCs w:val="18"/>
        </w:rPr>
      </w:pPr>
      <w:r w:rsidRPr="00A83C44">
        <w:rPr>
          <w:szCs w:val="18"/>
        </w:rPr>
        <w:t>Tablica 3a. Wymagania dla wskaźnika zagęszczenia i wtórnego modułu nośności dla wykopów</w:t>
      </w:r>
      <w:r w:rsidRPr="00A83C44" w:rsidDel="0022374F">
        <w:rPr>
          <w:szCs w:val="18"/>
        </w:rPr>
        <w:t xml:space="preserve"> </w:t>
      </w:r>
      <w:r w:rsidRPr="00A83C44">
        <w:rPr>
          <w:szCs w:val="18"/>
        </w:rPr>
        <w:t>dla dróg o kategorii ruchu KR3-KR4.</w:t>
      </w:r>
    </w:p>
    <w:tbl>
      <w:tblPr>
        <w:tblW w:w="9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40"/>
        <w:gridCol w:w="3577"/>
        <w:gridCol w:w="3700"/>
      </w:tblGrid>
      <w:tr w:rsidR="001F6344" w:rsidRPr="000F228D" w:rsidTr="00831443">
        <w:trPr>
          <w:trHeight w:val="571"/>
          <w:jc w:val="center"/>
        </w:trPr>
        <w:tc>
          <w:tcPr>
            <w:tcW w:w="2240" w:type="dxa"/>
            <w:shd w:val="clear" w:color="000000" w:fill="FFFFFF"/>
            <w:vAlign w:val="center"/>
            <w:hideMark/>
          </w:tcPr>
          <w:p w:rsidR="001F6344" w:rsidRPr="000F228D" w:rsidRDefault="001F6344" w:rsidP="00831443">
            <w:pPr>
              <w:jc w:val="center"/>
              <w:rPr>
                <w:bCs/>
                <w:i/>
                <w:szCs w:val="18"/>
              </w:rPr>
            </w:pPr>
            <w:r w:rsidRPr="000F228D">
              <w:rPr>
                <w:i/>
                <w:szCs w:val="18"/>
              </w:rPr>
              <w:t>Warstwy</w:t>
            </w:r>
          </w:p>
        </w:tc>
        <w:tc>
          <w:tcPr>
            <w:tcW w:w="3577" w:type="dxa"/>
            <w:shd w:val="clear" w:color="000000" w:fill="FFFFFF"/>
            <w:vAlign w:val="center"/>
            <w:hideMark/>
          </w:tcPr>
          <w:p w:rsidR="001F6344" w:rsidRPr="000F228D" w:rsidRDefault="001F6344" w:rsidP="00831443">
            <w:pPr>
              <w:jc w:val="center"/>
              <w:rPr>
                <w:bCs/>
                <w:i/>
                <w:szCs w:val="18"/>
              </w:rPr>
            </w:pPr>
            <w:r w:rsidRPr="000F228D">
              <w:rPr>
                <w:i/>
                <w:szCs w:val="18"/>
              </w:rPr>
              <w:t>Parametr (</w:t>
            </w:r>
            <w:proofErr w:type="spellStart"/>
            <w:r w:rsidRPr="000F228D">
              <w:rPr>
                <w:i/>
                <w:szCs w:val="18"/>
              </w:rPr>
              <w:t>Is</w:t>
            </w:r>
            <w:proofErr w:type="spellEnd"/>
            <w:r w:rsidRPr="000F228D">
              <w:rPr>
                <w:i/>
                <w:szCs w:val="18"/>
              </w:rPr>
              <w:t>, E2)</w:t>
            </w:r>
          </w:p>
        </w:tc>
        <w:tc>
          <w:tcPr>
            <w:tcW w:w="3700" w:type="dxa"/>
            <w:shd w:val="clear" w:color="000000" w:fill="FFFFFF"/>
            <w:vAlign w:val="center"/>
            <w:hideMark/>
          </w:tcPr>
          <w:p w:rsidR="001F6344" w:rsidRPr="000F228D" w:rsidRDefault="001F6344" w:rsidP="00831443">
            <w:pPr>
              <w:jc w:val="center"/>
              <w:rPr>
                <w:i/>
                <w:szCs w:val="18"/>
              </w:rPr>
            </w:pPr>
            <w:r w:rsidRPr="000F228D">
              <w:rPr>
                <w:i/>
                <w:szCs w:val="18"/>
              </w:rPr>
              <w:t>Dla pozostałych dróg</w:t>
            </w:r>
          </w:p>
          <w:p w:rsidR="001F6344" w:rsidRPr="000F228D" w:rsidRDefault="001F6344" w:rsidP="00831443">
            <w:pPr>
              <w:jc w:val="center"/>
              <w:rPr>
                <w:bCs/>
                <w:i/>
                <w:szCs w:val="18"/>
              </w:rPr>
            </w:pPr>
            <w:r w:rsidRPr="000F228D">
              <w:rPr>
                <w:i/>
                <w:szCs w:val="18"/>
              </w:rPr>
              <w:t>Kategoria ruchu KR3-KR4</w:t>
            </w:r>
          </w:p>
        </w:tc>
      </w:tr>
      <w:tr w:rsidR="001F6344" w:rsidRPr="000F228D" w:rsidTr="00831443">
        <w:trPr>
          <w:trHeight w:val="1372"/>
          <w:jc w:val="center"/>
        </w:trPr>
        <w:tc>
          <w:tcPr>
            <w:tcW w:w="2240" w:type="dxa"/>
            <w:vMerge w:val="restart"/>
            <w:shd w:val="clear" w:color="000000" w:fill="FFFFFF"/>
            <w:vAlign w:val="center"/>
            <w:hideMark/>
          </w:tcPr>
          <w:p w:rsidR="001F6344" w:rsidRPr="000F228D" w:rsidRDefault="001F6344" w:rsidP="00831443">
            <w:pPr>
              <w:jc w:val="center"/>
              <w:rPr>
                <w:szCs w:val="18"/>
              </w:rPr>
            </w:pPr>
            <w:r w:rsidRPr="000F228D">
              <w:rPr>
                <w:szCs w:val="18"/>
              </w:rPr>
              <w:t>Powierzchnia robót ziemnych (PRZ)</w:t>
            </w:r>
          </w:p>
        </w:tc>
        <w:tc>
          <w:tcPr>
            <w:tcW w:w="3577" w:type="dxa"/>
            <w:shd w:val="clear" w:color="000000" w:fill="FFFFFF"/>
            <w:vAlign w:val="center"/>
            <w:hideMark/>
          </w:tcPr>
          <w:p w:rsidR="001F6344" w:rsidRPr="000F228D" w:rsidRDefault="001F6344" w:rsidP="00831443">
            <w:pPr>
              <w:jc w:val="center"/>
              <w:rPr>
                <w:szCs w:val="18"/>
              </w:rPr>
            </w:pPr>
            <w:r w:rsidRPr="000F228D">
              <w:rPr>
                <w:szCs w:val="18"/>
              </w:rPr>
              <w:t>E2 na powierzchni robót ziemnych (PRZ)</w:t>
            </w:r>
          </w:p>
        </w:tc>
        <w:tc>
          <w:tcPr>
            <w:tcW w:w="3700" w:type="dxa"/>
            <w:shd w:val="clear" w:color="000000" w:fill="FFFFFF"/>
            <w:vAlign w:val="center"/>
            <w:hideMark/>
          </w:tcPr>
          <w:p w:rsidR="001F6344" w:rsidRPr="000F228D" w:rsidRDefault="001F6344" w:rsidP="00831443">
            <w:pPr>
              <w:jc w:val="center"/>
              <w:rPr>
                <w:szCs w:val="18"/>
              </w:rPr>
            </w:pPr>
            <w:r w:rsidRPr="000F228D">
              <w:rPr>
                <w:szCs w:val="18"/>
              </w:rPr>
              <w:t>TYP 7 i TYP 8</w:t>
            </w:r>
          </w:p>
          <w:p w:rsidR="001F6344" w:rsidRPr="000F228D" w:rsidRDefault="001F6344" w:rsidP="00831443">
            <w:pPr>
              <w:jc w:val="center"/>
              <w:rPr>
                <w:szCs w:val="18"/>
              </w:rPr>
            </w:pPr>
            <w:r w:rsidRPr="000F228D">
              <w:rPr>
                <w:szCs w:val="18"/>
              </w:rPr>
              <w:t>dla G1 - E2 ≥ 80 MPa</w:t>
            </w:r>
          </w:p>
          <w:p w:rsidR="001F6344" w:rsidRPr="000F228D" w:rsidRDefault="001F6344" w:rsidP="00831443">
            <w:pPr>
              <w:jc w:val="center"/>
              <w:rPr>
                <w:szCs w:val="18"/>
              </w:rPr>
            </w:pPr>
            <w:r w:rsidRPr="000F228D">
              <w:rPr>
                <w:szCs w:val="18"/>
              </w:rPr>
              <w:t>dla G2; G3; G4 - E2 ≥ 50 MPa</w:t>
            </w:r>
          </w:p>
          <w:p w:rsidR="001F6344" w:rsidRPr="000F228D" w:rsidRDefault="001F6344" w:rsidP="00831443">
            <w:pPr>
              <w:jc w:val="center"/>
              <w:rPr>
                <w:szCs w:val="18"/>
              </w:rPr>
            </w:pPr>
            <w:r w:rsidRPr="000F228D">
              <w:rPr>
                <w:szCs w:val="18"/>
              </w:rPr>
              <w:t xml:space="preserve">wg </w:t>
            </w:r>
            <w:r w:rsidRPr="000F228D">
              <w:rPr>
                <w:rStyle w:val="FontStyle218"/>
                <w:sz w:val="18"/>
                <w:szCs w:val="18"/>
              </w:rPr>
              <w:t>KTKNPIP</w:t>
            </w:r>
          </w:p>
        </w:tc>
      </w:tr>
      <w:tr w:rsidR="001F6344" w:rsidRPr="000F228D" w:rsidTr="00831443">
        <w:trPr>
          <w:trHeight w:val="456"/>
          <w:jc w:val="center"/>
        </w:trPr>
        <w:tc>
          <w:tcPr>
            <w:tcW w:w="2240" w:type="dxa"/>
            <w:vMerge/>
            <w:shd w:val="clear" w:color="000000" w:fill="FFFFFF"/>
            <w:vAlign w:val="center"/>
          </w:tcPr>
          <w:p w:rsidR="001F6344" w:rsidRPr="000F228D" w:rsidRDefault="001F6344" w:rsidP="00831443">
            <w:pPr>
              <w:jc w:val="center"/>
              <w:rPr>
                <w:szCs w:val="18"/>
              </w:rPr>
            </w:pPr>
          </w:p>
        </w:tc>
        <w:tc>
          <w:tcPr>
            <w:tcW w:w="3577" w:type="dxa"/>
            <w:shd w:val="clear" w:color="000000" w:fill="FFFFFF"/>
            <w:vAlign w:val="center"/>
          </w:tcPr>
          <w:p w:rsidR="001F6344" w:rsidRPr="000F228D" w:rsidRDefault="001F6344" w:rsidP="00831443">
            <w:pPr>
              <w:jc w:val="center"/>
              <w:rPr>
                <w:szCs w:val="18"/>
              </w:rPr>
            </w:pPr>
            <w:proofErr w:type="spellStart"/>
            <w:r w:rsidRPr="000F228D">
              <w:rPr>
                <w:szCs w:val="18"/>
              </w:rPr>
              <w:t>Is</w:t>
            </w:r>
            <w:proofErr w:type="spellEnd"/>
            <w:r w:rsidRPr="000F228D">
              <w:rPr>
                <w:szCs w:val="18"/>
              </w:rPr>
              <w:t xml:space="preserve">  dla warstwy</w:t>
            </w:r>
          </w:p>
        </w:tc>
        <w:tc>
          <w:tcPr>
            <w:tcW w:w="3700" w:type="dxa"/>
            <w:shd w:val="clear" w:color="000000" w:fill="FFFFFF"/>
            <w:vAlign w:val="center"/>
          </w:tcPr>
          <w:p w:rsidR="001F6344" w:rsidRPr="000F228D" w:rsidRDefault="001F6344" w:rsidP="00831443">
            <w:pPr>
              <w:jc w:val="center"/>
              <w:rPr>
                <w:szCs w:val="18"/>
              </w:rPr>
            </w:pPr>
            <w:proofErr w:type="spellStart"/>
            <w:r w:rsidRPr="000F228D">
              <w:rPr>
                <w:szCs w:val="18"/>
              </w:rPr>
              <w:t>Is</w:t>
            </w:r>
            <w:proofErr w:type="spellEnd"/>
            <w:r w:rsidRPr="000F228D">
              <w:rPr>
                <w:szCs w:val="18"/>
              </w:rPr>
              <w:t xml:space="preserve"> ≥ 1,0 wg </w:t>
            </w:r>
            <w:r w:rsidRPr="000F228D">
              <w:rPr>
                <w:rStyle w:val="FontStyle218"/>
                <w:sz w:val="18"/>
                <w:szCs w:val="18"/>
              </w:rPr>
              <w:t>PN-S-02205</w:t>
            </w:r>
          </w:p>
        </w:tc>
      </w:tr>
      <w:tr w:rsidR="001F6344" w:rsidRPr="000F228D" w:rsidTr="00831443">
        <w:trPr>
          <w:trHeight w:val="456"/>
          <w:jc w:val="center"/>
        </w:trPr>
        <w:tc>
          <w:tcPr>
            <w:tcW w:w="2240" w:type="dxa"/>
            <w:shd w:val="clear" w:color="000000" w:fill="FFFFFF"/>
            <w:vAlign w:val="center"/>
          </w:tcPr>
          <w:p w:rsidR="001F6344" w:rsidRPr="000F228D" w:rsidRDefault="001F6344" w:rsidP="00831443">
            <w:pPr>
              <w:jc w:val="center"/>
              <w:rPr>
                <w:szCs w:val="18"/>
              </w:rPr>
            </w:pPr>
            <w:r w:rsidRPr="000F228D">
              <w:rPr>
                <w:szCs w:val="18"/>
              </w:rPr>
              <w:lastRenderedPageBreak/>
              <w:t>Powierzchnia gruntu rodzimego w wykopie</w:t>
            </w:r>
          </w:p>
        </w:tc>
        <w:tc>
          <w:tcPr>
            <w:tcW w:w="3577" w:type="dxa"/>
            <w:shd w:val="clear" w:color="000000" w:fill="FFFFFF"/>
            <w:vAlign w:val="center"/>
          </w:tcPr>
          <w:p w:rsidR="001F6344" w:rsidRPr="000F228D" w:rsidRDefault="001F6344" w:rsidP="00831443">
            <w:pPr>
              <w:jc w:val="center"/>
              <w:rPr>
                <w:szCs w:val="18"/>
              </w:rPr>
            </w:pPr>
            <w:r w:rsidRPr="000F228D">
              <w:rPr>
                <w:szCs w:val="18"/>
              </w:rPr>
              <w:t>E2 na powierzchni gruntu rodzimego w wykopie</w:t>
            </w:r>
          </w:p>
        </w:tc>
        <w:tc>
          <w:tcPr>
            <w:tcW w:w="3700" w:type="dxa"/>
            <w:shd w:val="clear" w:color="000000" w:fill="FFFFFF"/>
            <w:vAlign w:val="center"/>
          </w:tcPr>
          <w:p w:rsidR="001F6344" w:rsidRPr="000F228D" w:rsidRDefault="001F6344" w:rsidP="00831443">
            <w:pPr>
              <w:jc w:val="center"/>
              <w:rPr>
                <w:szCs w:val="18"/>
              </w:rPr>
            </w:pPr>
            <w:r w:rsidRPr="000F228D">
              <w:rPr>
                <w:szCs w:val="18"/>
              </w:rPr>
              <w:t>dla G1 - E2 ≥ 80 MPa</w:t>
            </w:r>
          </w:p>
          <w:p w:rsidR="001F6344" w:rsidRPr="000F228D" w:rsidRDefault="001F6344" w:rsidP="00831443">
            <w:pPr>
              <w:jc w:val="center"/>
              <w:rPr>
                <w:szCs w:val="18"/>
              </w:rPr>
            </w:pPr>
            <w:r w:rsidRPr="000F228D">
              <w:rPr>
                <w:szCs w:val="18"/>
              </w:rPr>
              <w:t>dla G2- E2 ≥ 50 MPa</w:t>
            </w:r>
          </w:p>
          <w:p w:rsidR="001F6344" w:rsidRPr="000F228D" w:rsidRDefault="001F6344" w:rsidP="00831443">
            <w:pPr>
              <w:jc w:val="center"/>
              <w:rPr>
                <w:szCs w:val="18"/>
              </w:rPr>
            </w:pPr>
            <w:r w:rsidRPr="000F228D">
              <w:rPr>
                <w:szCs w:val="18"/>
              </w:rPr>
              <w:t xml:space="preserve">dla G3 - E2 ≥ 35 MPa </w:t>
            </w:r>
          </w:p>
          <w:p w:rsidR="001F6344" w:rsidRPr="000F228D" w:rsidRDefault="001F6344" w:rsidP="00831443">
            <w:pPr>
              <w:jc w:val="center"/>
              <w:rPr>
                <w:szCs w:val="18"/>
              </w:rPr>
            </w:pPr>
            <w:r w:rsidRPr="000F228D">
              <w:rPr>
                <w:szCs w:val="18"/>
              </w:rPr>
              <w:t>dla G4 - E2 ≥ 25 MPa</w:t>
            </w:r>
          </w:p>
          <w:p w:rsidR="001F6344" w:rsidRPr="000F228D" w:rsidRDefault="001F6344" w:rsidP="00831443">
            <w:pPr>
              <w:jc w:val="center"/>
              <w:rPr>
                <w:szCs w:val="18"/>
              </w:rPr>
            </w:pPr>
            <w:r w:rsidRPr="000F228D">
              <w:rPr>
                <w:szCs w:val="18"/>
              </w:rPr>
              <w:t xml:space="preserve">wg </w:t>
            </w:r>
            <w:r w:rsidRPr="000F228D">
              <w:rPr>
                <w:rStyle w:val="FontStyle218"/>
                <w:sz w:val="18"/>
                <w:szCs w:val="18"/>
              </w:rPr>
              <w:t>KTKNPIP</w:t>
            </w:r>
          </w:p>
        </w:tc>
      </w:tr>
    </w:tbl>
    <w:p w:rsidR="001F6344" w:rsidRPr="00A83C44" w:rsidRDefault="001F6344" w:rsidP="001F6344">
      <w:pPr>
        <w:widowControl w:val="0"/>
        <w:suppressLineNumbers/>
        <w:suppressAutoHyphens/>
        <w:jc w:val="left"/>
        <w:rPr>
          <w:szCs w:val="18"/>
        </w:rPr>
      </w:pPr>
      <w:r w:rsidRPr="00A83C44">
        <w:rPr>
          <w:szCs w:val="18"/>
        </w:rPr>
        <w:t>Tablica 3b. Wymagania dla wskaźnika zagęszczenia i wtórnego modułu nośności dla wykopów</w:t>
      </w:r>
      <w:r w:rsidRPr="00A83C44" w:rsidDel="0022374F">
        <w:rPr>
          <w:szCs w:val="18"/>
        </w:rPr>
        <w:t xml:space="preserve"> </w:t>
      </w:r>
      <w:r w:rsidRPr="00A83C44">
        <w:rPr>
          <w:szCs w:val="18"/>
        </w:rPr>
        <w:t>dla dróg o kategorii ruchu KR1-KR2.</w:t>
      </w:r>
    </w:p>
    <w:tbl>
      <w:tblPr>
        <w:tblW w:w="95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40"/>
        <w:gridCol w:w="3577"/>
        <w:gridCol w:w="3700"/>
      </w:tblGrid>
      <w:tr w:rsidR="001F6344" w:rsidRPr="000F228D" w:rsidTr="00831443">
        <w:trPr>
          <w:trHeight w:val="571"/>
          <w:jc w:val="center"/>
        </w:trPr>
        <w:tc>
          <w:tcPr>
            <w:tcW w:w="2240" w:type="dxa"/>
            <w:shd w:val="clear" w:color="000000" w:fill="FFFFFF"/>
            <w:vAlign w:val="center"/>
            <w:hideMark/>
          </w:tcPr>
          <w:p w:rsidR="001F6344" w:rsidRPr="000F228D" w:rsidRDefault="001F6344" w:rsidP="00831443">
            <w:pPr>
              <w:jc w:val="center"/>
              <w:rPr>
                <w:bCs/>
                <w:i/>
                <w:szCs w:val="18"/>
              </w:rPr>
            </w:pPr>
            <w:r w:rsidRPr="000F228D">
              <w:rPr>
                <w:i/>
                <w:szCs w:val="18"/>
              </w:rPr>
              <w:t>Warstwy</w:t>
            </w:r>
          </w:p>
        </w:tc>
        <w:tc>
          <w:tcPr>
            <w:tcW w:w="3577" w:type="dxa"/>
            <w:shd w:val="clear" w:color="000000" w:fill="FFFFFF"/>
            <w:vAlign w:val="center"/>
            <w:hideMark/>
          </w:tcPr>
          <w:p w:rsidR="001F6344" w:rsidRPr="000F228D" w:rsidRDefault="001F6344" w:rsidP="00831443">
            <w:pPr>
              <w:jc w:val="center"/>
              <w:rPr>
                <w:bCs/>
                <w:i/>
                <w:szCs w:val="18"/>
              </w:rPr>
            </w:pPr>
            <w:r w:rsidRPr="000F228D">
              <w:rPr>
                <w:i/>
                <w:szCs w:val="18"/>
              </w:rPr>
              <w:t>Parametr (</w:t>
            </w:r>
            <w:proofErr w:type="spellStart"/>
            <w:r w:rsidRPr="000F228D">
              <w:rPr>
                <w:i/>
                <w:szCs w:val="18"/>
              </w:rPr>
              <w:t>Is</w:t>
            </w:r>
            <w:proofErr w:type="spellEnd"/>
            <w:r w:rsidRPr="000F228D">
              <w:rPr>
                <w:i/>
                <w:szCs w:val="18"/>
              </w:rPr>
              <w:t>, E2)</w:t>
            </w:r>
          </w:p>
        </w:tc>
        <w:tc>
          <w:tcPr>
            <w:tcW w:w="3700" w:type="dxa"/>
            <w:shd w:val="clear" w:color="000000" w:fill="FFFFFF"/>
            <w:vAlign w:val="center"/>
            <w:hideMark/>
          </w:tcPr>
          <w:p w:rsidR="001F6344" w:rsidRPr="000F228D" w:rsidRDefault="001F6344" w:rsidP="00831443">
            <w:pPr>
              <w:jc w:val="center"/>
              <w:rPr>
                <w:i/>
                <w:szCs w:val="18"/>
              </w:rPr>
            </w:pPr>
            <w:r w:rsidRPr="000F228D">
              <w:rPr>
                <w:i/>
                <w:szCs w:val="18"/>
              </w:rPr>
              <w:t>Dla pozostałych dróg</w:t>
            </w:r>
          </w:p>
          <w:p w:rsidR="001F6344" w:rsidRPr="000F228D" w:rsidRDefault="001F6344" w:rsidP="00831443">
            <w:pPr>
              <w:jc w:val="center"/>
              <w:rPr>
                <w:bCs/>
                <w:i/>
                <w:szCs w:val="18"/>
              </w:rPr>
            </w:pPr>
            <w:r w:rsidRPr="000F228D">
              <w:rPr>
                <w:i/>
                <w:szCs w:val="18"/>
              </w:rPr>
              <w:t>Kategoria ruchu KR1-KR2</w:t>
            </w:r>
          </w:p>
        </w:tc>
      </w:tr>
      <w:tr w:rsidR="001F6344" w:rsidRPr="000F228D" w:rsidTr="00831443">
        <w:trPr>
          <w:trHeight w:val="1372"/>
          <w:jc w:val="center"/>
        </w:trPr>
        <w:tc>
          <w:tcPr>
            <w:tcW w:w="2240" w:type="dxa"/>
            <w:vMerge w:val="restart"/>
            <w:shd w:val="clear" w:color="000000" w:fill="FFFFFF"/>
            <w:vAlign w:val="center"/>
            <w:hideMark/>
          </w:tcPr>
          <w:p w:rsidR="001F6344" w:rsidRPr="000F228D" w:rsidRDefault="001F6344" w:rsidP="00831443">
            <w:pPr>
              <w:jc w:val="center"/>
              <w:rPr>
                <w:szCs w:val="18"/>
              </w:rPr>
            </w:pPr>
            <w:r w:rsidRPr="000F228D">
              <w:rPr>
                <w:szCs w:val="18"/>
              </w:rPr>
              <w:t>Powierzchnia robót ziemnych (PRZ)</w:t>
            </w:r>
          </w:p>
        </w:tc>
        <w:tc>
          <w:tcPr>
            <w:tcW w:w="3577" w:type="dxa"/>
            <w:shd w:val="clear" w:color="000000" w:fill="FFFFFF"/>
            <w:vAlign w:val="center"/>
            <w:hideMark/>
          </w:tcPr>
          <w:p w:rsidR="001F6344" w:rsidRPr="000F228D" w:rsidRDefault="001F6344" w:rsidP="00831443">
            <w:pPr>
              <w:jc w:val="center"/>
              <w:rPr>
                <w:szCs w:val="18"/>
              </w:rPr>
            </w:pPr>
            <w:r w:rsidRPr="000F228D">
              <w:rPr>
                <w:szCs w:val="18"/>
              </w:rPr>
              <w:t>E2 na powierzchni robót ziemnych (PRZ)</w:t>
            </w:r>
          </w:p>
        </w:tc>
        <w:tc>
          <w:tcPr>
            <w:tcW w:w="3700" w:type="dxa"/>
            <w:shd w:val="clear" w:color="000000" w:fill="FFFFFF"/>
            <w:vAlign w:val="center"/>
            <w:hideMark/>
          </w:tcPr>
          <w:p w:rsidR="001F6344" w:rsidRPr="000F228D" w:rsidRDefault="001F6344" w:rsidP="00831443">
            <w:pPr>
              <w:jc w:val="center"/>
              <w:rPr>
                <w:szCs w:val="18"/>
              </w:rPr>
            </w:pPr>
            <w:r w:rsidRPr="000F228D">
              <w:rPr>
                <w:szCs w:val="18"/>
              </w:rPr>
              <w:t>TYP 10</w:t>
            </w:r>
          </w:p>
          <w:p w:rsidR="001F6344" w:rsidRPr="000F228D" w:rsidRDefault="001F6344" w:rsidP="00831443">
            <w:pPr>
              <w:jc w:val="center"/>
              <w:rPr>
                <w:szCs w:val="18"/>
              </w:rPr>
            </w:pPr>
            <w:r w:rsidRPr="000F228D">
              <w:rPr>
                <w:szCs w:val="18"/>
              </w:rPr>
              <w:t>dla G1 - E2 ≥ 80 MPa</w:t>
            </w:r>
          </w:p>
          <w:p w:rsidR="001F6344" w:rsidRPr="000F228D" w:rsidRDefault="001F6344" w:rsidP="00831443">
            <w:pPr>
              <w:jc w:val="center"/>
              <w:rPr>
                <w:szCs w:val="18"/>
              </w:rPr>
            </w:pPr>
            <w:r w:rsidRPr="000F228D">
              <w:rPr>
                <w:szCs w:val="18"/>
              </w:rPr>
              <w:t>dla G2- E2 ≥ 50 MPa</w:t>
            </w:r>
          </w:p>
          <w:p w:rsidR="001F6344" w:rsidRPr="000F228D" w:rsidRDefault="001F6344" w:rsidP="00831443">
            <w:pPr>
              <w:jc w:val="center"/>
              <w:rPr>
                <w:szCs w:val="18"/>
              </w:rPr>
            </w:pPr>
            <w:r w:rsidRPr="000F228D">
              <w:rPr>
                <w:szCs w:val="18"/>
              </w:rPr>
              <w:t xml:space="preserve">dla G3 - E2 ≥ 35 MPa </w:t>
            </w:r>
          </w:p>
          <w:p w:rsidR="001F6344" w:rsidRPr="000F228D" w:rsidRDefault="001F6344" w:rsidP="00831443">
            <w:pPr>
              <w:jc w:val="center"/>
              <w:rPr>
                <w:szCs w:val="18"/>
              </w:rPr>
            </w:pPr>
            <w:r w:rsidRPr="000F228D">
              <w:rPr>
                <w:szCs w:val="18"/>
              </w:rPr>
              <w:t>dla G4 - E2 ≥ 25 MPa</w:t>
            </w:r>
          </w:p>
          <w:p w:rsidR="001F6344" w:rsidRPr="000F228D" w:rsidRDefault="001F6344" w:rsidP="00831443">
            <w:pPr>
              <w:jc w:val="center"/>
              <w:rPr>
                <w:szCs w:val="18"/>
              </w:rPr>
            </w:pPr>
            <w:r w:rsidRPr="000F228D">
              <w:rPr>
                <w:szCs w:val="18"/>
              </w:rPr>
              <w:t>TYP 12</w:t>
            </w:r>
          </w:p>
          <w:p w:rsidR="001F6344" w:rsidRPr="000F228D" w:rsidRDefault="001F6344" w:rsidP="00831443">
            <w:pPr>
              <w:jc w:val="center"/>
              <w:rPr>
                <w:szCs w:val="18"/>
              </w:rPr>
            </w:pPr>
            <w:r w:rsidRPr="000F228D">
              <w:rPr>
                <w:szCs w:val="18"/>
              </w:rPr>
              <w:t>dla G1 - E2 ≥ 80 MPa</w:t>
            </w:r>
          </w:p>
          <w:p w:rsidR="001F6344" w:rsidRPr="000F228D" w:rsidRDefault="001F6344" w:rsidP="00831443">
            <w:pPr>
              <w:jc w:val="center"/>
              <w:rPr>
                <w:szCs w:val="18"/>
              </w:rPr>
            </w:pPr>
            <w:r w:rsidRPr="000F228D">
              <w:rPr>
                <w:szCs w:val="18"/>
              </w:rPr>
              <w:t>dla G2- E2 ≥ 50 MPa</w:t>
            </w:r>
          </w:p>
          <w:p w:rsidR="001F6344" w:rsidRPr="000F228D" w:rsidRDefault="001F6344" w:rsidP="00831443">
            <w:pPr>
              <w:jc w:val="center"/>
              <w:rPr>
                <w:szCs w:val="18"/>
              </w:rPr>
            </w:pPr>
            <w:r w:rsidRPr="000F228D">
              <w:rPr>
                <w:szCs w:val="18"/>
              </w:rPr>
              <w:t>dla G3; G4 - E2 nie określa się</w:t>
            </w:r>
          </w:p>
          <w:p w:rsidR="001F6344" w:rsidRPr="000F228D" w:rsidRDefault="001F6344" w:rsidP="00831443">
            <w:pPr>
              <w:jc w:val="center"/>
              <w:rPr>
                <w:szCs w:val="18"/>
              </w:rPr>
            </w:pPr>
            <w:r w:rsidRPr="000F228D">
              <w:rPr>
                <w:szCs w:val="18"/>
              </w:rPr>
              <w:t xml:space="preserve">wg </w:t>
            </w:r>
            <w:r w:rsidRPr="000F228D">
              <w:rPr>
                <w:rStyle w:val="FontStyle218"/>
                <w:sz w:val="18"/>
                <w:szCs w:val="18"/>
              </w:rPr>
              <w:t>KTKNPIP</w:t>
            </w:r>
          </w:p>
        </w:tc>
      </w:tr>
      <w:tr w:rsidR="001F6344" w:rsidRPr="000F228D" w:rsidTr="00831443">
        <w:trPr>
          <w:trHeight w:val="456"/>
          <w:jc w:val="center"/>
        </w:trPr>
        <w:tc>
          <w:tcPr>
            <w:tcW w:w="2240" w:type="dxa"/>
            <w:vMerge/>
            <w:shd w:val="clear" w:color="000000" w:fill="FFFFFF"/>
            <w:vAlign w:val="center"/>
          </w:tcPr>
          <w:p w:rsidR="001F6344" w:rsidRPr="000F228D" w:rsidRDefault="001F6344" w:rsidP="00831443">
            <w:pPr>
              <w:jc w:val="center"/>
              <w:rPr>
                <w:szCs w:val="18"/>
              </w:rPr>
            </w:pPr>
          </w:p>
        </w:tc>
        <w:tc>
          <w:tcPr>
            <w:tcW w:w="3577" w:type="dxa"/>
            <w:shd w:val="clear" w:color="000000" w:fill="FFFFFF"/>
            <w:vAlign w:val="center"/>
          </w:tcPr>
          <w:p w:rsidR="001F6344" w:rsidRPr="000F228D" w:rsidRDefault="001F6344" w:rsidP="00831443">
            <w:pPr>
              <w:jc w:val="center"/>
              <w:rPr>
                <w:szCs w:val="18"/>
              </w:rPr>
            </w:pPr>
            <w:proofErr w:type="spellStart"/>
            <w:r w:rsidRPr="000F228D">
              <w:rPr>
                <w:szCs w:val="18"/>
              </w:rPr>
              <w:t>Is</w:t>
            </w:r>
            <w:proofErr w:type="spellEnd"/>
            <w:r w:rsidRPr="000F228D">
              <w:rPr>
                <w:szCs w:val="18"/>
              </w:rPr>
              <w:t xml:space="preserve">  dla warstwy</w:t>
            </w:r>
          </w:p>
        </w:tc>
        <w:tc>
          <w:tcPr>
            <w:tcW w:w="3700" w:type="dxa"/>
            <w:shd w:val="clear" w:color="000000" w:fill="FFFFFF"/>
            <w:vAlign w:val="center"/>
          </w:tcPr>
          <w:p w:rsidR="001F6344" w:rsidRPr="000F228D" w:rsidRDefault="004E1827" w:rsidP="00831443">
            <w:pPr>
              <w:jc w:val="center"/>
              <w:rPr>
                <w:szCs w:val="18"/>
              </w:rPr>
            </w:pPr>
            <w:proofErr w:type="spellStart"/>
            <w:r w:rsidRPr="00713F96">
              <w:rPr>
                <w:szCs w:val="18"/>
              </w:rPr>
              <w:t>Is</w:t>
            </w:r>
            <w:proofErr w:type="spellEnd"/>
            <w:r w:rsidRPr="00713F96">
              <w:rPr>
                <w:szCs w:val="18"/>
              </w:rPr>
              <w:t xml:space="preserve"> ≥ 1,0</w:t>
            </w:r>
            <w:r w:rsidR="001F6344" w:rsidRPr="000F228D">
              <w:rPr>
                <w:szCs w:val="18"/>
              </w:rPr>
              <w:t xml:space="preserve"> wg </w:t>
            </w:r>
            <w:r w:rsidR="001F6344" w:rsidRPr="000F228D">
              <w:rPr>
                <w:rStyle w:val="FontStyle218"/>
                <w:sz w:val="18"/>
                <w:szCs w:val="18"/>
              </w:rPr>
              <w:t>PN-S-02205</w:t>
            </w:r>
          </w:p>
        </w:tc>
      </w:tr>
      <w:tr w:rsidR="001F6344" w:rsidRPr="000F228D" w:rsidTr="00831443">
        <w:trPr>
          <w:trHeight w:val="456"/>
          <w:jc w:val="center"/>
        </w:trPr>
        <w:tc>
          <w:tcPr>
            <w:tcW w:w="2240" w:type="dxa"/>
            <w:shd w:val="clear" w:color="000000" w:fill="FFFFFF"/>
            <w:vAlign w:val="center"/>
          </w:tcPr>
          <w:p w:rsidR="001F6344" w:rsidRPr="000F228D" w:rsidRDefault="001F6344" w:rsidP="00831443">
            <w:pPr>
              <w:jc w:val="center"/>
              <w:rPr>
                <w:szCs w:val="18"/>
              </w:rPr>
            </w:pPr>
            <w:r w:rsidRPr="000F228D">
              <w:rPr>
                <w:szCs w:val="18"/>
              </w:rPr>
              <w:t>Powierzchnia leżąca pod warstwą ulepszonego podłoża dla TYP 12</w:t>
            </w:r>
          </w:p>
        </w:tc>
        <w:tc>
          <w:tcPr>
            <w:tcW w:w="3577" w:type="dxa"/>
            <w:shd w:val="clear" w:color="000000" w:fill="FFFFFF"/>
            <w:vAlign w:val="center"/>
          </w:tcPr>
          <w:p w:rsidR="001F6344" w:rsidRPr="000F228D" w:rsidRDefault="001F6344" w:rsidP="00831443">
            <w:pPr>
              <w:jc w:val="center"/>
              <w:rPr>
                <w:szCs w:val="18"/>
              </w:rPr>
            </w:pPr>
            <w:r w:rsidRPr="000F228D">
              <w:rPr>
                <w:szCs w:val="18"/>
              </w:rPr>
              <w:t>E2 pod warstwę ulepszonego podłoża dla TYP 12</w:t>
            </w:r>
          </w:p>
        </w:tc>
        <w:tc>
          <w:tcPr>
            <w:tcW w:w="3700" w:type="dxa"/>
            <w:shd w:val="clear" w:color="000000" w:fill="FFFFFF"/>
            <w:vAlign w:val="center"/>
          </w:tcPr>
          <w:p w:rsidR="001F6344" w:rsidRPr="000F228D" w:rsidRDefault="001F6344" w:rsidP="00831443">
            <w:pPr>
              <w:jc w:val="center"/>
              <w:rPr>
                <w:szCs w:val="18"/>
              </w:rPr>
            </w:pPr>
            <w:r w:rsidRPr="000F228D">
              <w:rPr>
                <w:szCs w:val="18"/>
              </w:rPr>
              <w:t>dla G3 - E2 ≥ 35 MPa</w:t>
            </w:r>
          </w:p>
          <w:p w:rsidR="001F6344" w:rsidRPr="000F228D" w:rsidRDefault="001F6344" w:rsidP="00831443">
            <w:pPr>
              <w:jc w:val="center"/>
              <w:rPr>
                <w:szCs w:val="18"/>
              </w:rPr>
            </w:pPr>
            <w:r w:rsidRPr="000F228D">
              <w:rPr>
                <w:szCs w:val="18"/>
              </w:rPr>
              <w:t xml:space="preserve">dla G4 - E2 ≥ 25 MPa </w:t>
            </w:r>
          </w:p>
          <w:p w:rsidR="001F6344" w:rsidRPr="000F228D" w:rsidRDefault="001F6344" w:rsidP="00831443">
            <w:pPr>
              <w:jc w:val="center"/>
              <w:rPr>
                <w:szCs w:val="18"/>
              </w:rPr>
            </w:pPr>
            <w:r w:rsidRPr="000F228D">
              <w:rPr>
                <w:szCs w:val="18"/>
              </w:rPr>
              <w:t xml:space="preserve">wg </w:t>
            </w:r>
            <w:r w:rsidRPr="000F228D">
              <w:rPr>
                <w:rStyle w:val="FontStyle218"/>
                <w:sz w:val="18"/>
                <w:szCs w:val="18"/>
              </w:rPr>
              <w:t>KTKNPIP</w:t>
            </w:r>
          </w:p>
        </w:tc>
      </w:tr>
    </w:tbl>
    <w:p w:rsidR="0059028A" w:rsidRPr="00713F96" w:rsidRDefault="004E1827" w:rsidP="0059028A">
      <w:pPr>
        <w:autoSpaceDE w:val="0"/>
        <w:autoSpaceDN w:val="0"/>
        <w:adjustRightInd w:val="0"/>
        <w:spacing w:after="0" w:line="240" w:lineRule="auto"/>
        <w:jc w:val="left"/>
        <w:rPr>
          <w:rFonts w:cs="Arial"/>
          <w:szCs w:val="20"/>
        </w:rPr>
      </w:pPr>
      <w:r w:rsidRPr="00713F96">
        <w:rPr>
          <w:rFonts w:cs="Arial"/>
          <w:szCs w:val="20"/>
        </w:rPr>
        <w:t>Jako zastępcze kryterium oceny wymaganego zagęszczenia gruntów, dla który</w:t>
      </w:r>
      <w:r w:rsidR="0059028A" w:rsidRPr="0059028A">
        <w:rPr>
          <w:rFonts w:cs="Arial"/>
          <w:szCs w:val="20"/>
        </w:rPr>
        <w:t>ch trudne jest pomierzenie wska</w:t>
      </w:r>
      <w:r w:rsidRPr="00713F96">
        <w:rPr>
          <w:rFonts w:cs="Arial"/>
          <w:szCs w:val="20"/>
        </w:rPr>
        <w:t>ź</w:t>
      </w:r>
      <w:r w:rsidR="0059028A" w:rsidRPr="0059028A">
        <w:rPr>
          <w:rFonts w:cs="Arial"/>
          <w:szCs w:val="20"/>
        </w:rPr>
        <w:t>nika</w:t>
      </w:r>
      <w:r w:rsidR="00CE7243">
        <w:rPr>
          <w:rFonts w:cs="Arial"/>
          <w:szCs w:val="20"/>
        </w:rPr>
        <w:t xml:space="preserve"> </w:t>
      </w:r>
      <w:r w:rsidRPr="00713F96">
        <w:rPr>
          <w:rFonts w:cs="Arial"/>
          <w:szCs w:val="20"/>
        </w:rPr>
        <w:t xml:space="preserve">odkształcenia, przyjmuje się wartość wskaźnika odkształcenia </w:t>
      </w:r>
      <w:proofErr w:type="spellStart"/>
      <w:r w:rsidRPr="00713F96">
        <w:rPr>
          <w:rFonts w:cs="Arial"/>
          <w:i/>
          <w:iCs/>
          <w:szCs w:val="20"/>
        </w:rPr>
        <w:t>I</w:t>
      </w:r>
      <w:r w:rsidRPr="00713F96">
        <w:rPr>
          <w:rFonts w:cs="Arial"/>
          <w:szCs w:val="20"/>
        </w:rPr>
        <w:t>o</w:t>
      </w:r>
      <w:proofErr w:type="spellEnd"/>
      <w:r w:rsidRPr="00713F96">
        <w:rPr>
          <w:rFonts w:cs="Arial"/>
          <w:szCs w:val="20"/>
        </w:rPr>
        <w:t xml:space="preserve"> wg załącznika B, równego stosunkowi moduł</w:t>
      </w:r>
      <w:r w:rsidR="0059028A" w:rsidRPr="0059028A">
        <w:rPr>
          <w:rFonts w:cs="Arial"/>
          <w:szCs w:val="20"/>
        </w:rPr>
        <w:t>ów</w:t>
      </w:r>
      <w:r w:rsidR="0059028A">
        <w:rPr>
          <w:rFonts w:cs="Arial"/>
          <w:szCs w:val="20"/>
        </w:rPr>
        <w:t xml:space="preserve"> </w:t>
      </w:r>
      <w:r w:rsidRPr="00713F96">
        <w:rPr>
          <w:rFonts w:cs="Arial"/>
          <w:szCs w:val="20"/>
        </w:rPr>
        <w:t xml:space="preserve">odkształcenia wtórnego </w:t>
      </w:r>
      <w:r w:rsidRPr="00713F96">
        <w:rPr>
          <w:rFonts w:cs="Arial"/>
          <w:i/>
          <w:iCs/>
          <w:szCs w:val="20"/>
        </w:rPr>
        <w:t>E</w:t>
      </w:r>
      <w:r w:rsidRPr="00713F96">
        <w:rPr>
          <w:rFonts w:cs="Arial"/>
          <w:szCs w:val="20"/>
        </w:rPr>
        <w:t xml:space="preserve">2 do pierwotnego </w:t>
      </w:r>
      <w:r w:rsidRPr="00713F96">
        <w:rPr>
          <w:rFonts w:cs="Arial"/>
          <w:i/>
          <w:iCs/>
          <w:szCs w:val="20"/>
        </w:rPr>
        <w:t>E</w:t>
      </w:r>
      <w:r w:rsidRPr="00713F96">
        <w:rPr>
          <w:rFonts w:cs="Arial"/>
          <w:szCs w:val="20"/>
        </w:rPr>
        <w:t xml:space="preserve">1,. Wskaźnik odkształcenia </w:t>
      </w:r>
      <w:proofErr w:type="spellStart"/>
      <w:r w:rsidRPr="00713F96">
        <w:rPr>
          <w:rFonts w:cs="Arial"/>
          <w:i/>
          <w:iCs/>
          <w:szCs w:val="20"/>
        </w:rPr>
        <w:t>I</w:t>
      </w:r>
      <w:r w:rsidRPr="00713F96">
        <w:rPr>
          <w:rFonts w:cs="Arial"/>
          <w:szCs w:val="20"/>
        </w:rPr>
        <w:t>o</w:t>
      </w:r>
      <w:proofErr w:type="spellEnd"/>
      <w:r w:rsidRPr="00713F96">
        <w:rPr>
          <w:rFonts w:cs="Arial"/>
          <w:szCs w:val="20"/>
        </w:rPr>
        <w:t xml:space="preserve"> nie powinien być większy niż:</w:t>
      </w:r>
    </w:p>
    <w:p w:rsidR="0059028A" w:rsidRPr="00713F96" w:rsidRDefault="004E1827" w:rsidP="0059028A">
      <w:pPr>
        <w:autoSpaceDE w:val="0"/>
        <w:autoSpaceDN w:val="0"/>
        <w:adjustRightInd w:val="0"/>
        <w:spacing w:after="0" w:line="240" w:lineRule="auto"/>
        <w:jc w:val="left"/>
        <w:rPr>
          <w:rFonts w:cs="Arial"/>
          <w:szCs w:val="20"/>
        </w:rPr>
      </w:pPr>
      <w:r w:rsidRPr="00713F96">
        <w:rPr>
          <w:rFonts w:cs="Arial"/>
          <w:szCs w:val="20"/>
        </w:rPr>
        <w:t>a) dla żwirów, pospółek i piasków</w:t>
      </w:r>
    </w:p>
    <w:p w:rsidR="0059028A" w:rsidRPr="00713F96" w:rsidRDefault="004E1827" w:rsidP="0059028A">
      <w:pPr>
        <w:autoSpaceDE w:val="0"/>
        <w:autoSpaceDN w:val="0"/>
        <w:adjustRightInd w:val="0"/>
        <w:spacing w:after="0" w:line="240" w:lineRule="auto"/>
        <w:jc w:val="left"/>
        <w:rPr>
          <w:rFonts w:cs="Arial"/>
          <w:szCs w:val="20"/>
        </w:rPr>
      </w:pPr>
      <w:r w:rsidRPr="00713F96">
        <w:rPr>
          <w:rFonts w:cs="Arial"/>
          <w:szCs w:val="20"/>
        </w:rPr>
        <w:t xml:space="preserve">- 2,2 przy wymaganej wartości </w:t>
      </w:r>
      <w:proofErr w:type="spellStart"/>
      <w:r w:rsidRPr="00713F96">
        <w:rPr>
          <w:rFonts w:cs="Arial"/>
          <w:i/>
          <w:iCs/>
          <w:szCs w:val="20"/>
        </w:rPr>
        <w:t>I</w:t>
      </w:r>
      <w:r w:rsidRPr="00713F96">
        <w:rPr>
          <w:rFonts w:cs="Arial"/>
          <w:szCs w:val="20"/>
        </w:rPr>
        <w:t>s</w:t>
      </w:r>
      <w:proofErr w:type="spellEnd"/>
      <w:r w:rsidRPr="00713F96">
        <w:rPr>
          <w:rFonts w:cs="Arial"/>
          <w:szCs w:val="20"/>
        </w:rPr>
        <w:t xml:space="preserve"> </w:t>
      </w:r>
      <w:r w:rsidR="0059028A">
        <w:rPr>
          <w:rFonts w:cs="Arial"/>
          <w:szCs w:val="20"/>
        </w:rPr>
        <w:t>≥</w:t>
      </w:r>
      <w:r w:rsidRPr="00713F96">
        <w:rPr>
          <w:rFonts w:cs="Arial"/>
          <w:szCs w:val="20"/>
        </w:rPr>
        <w:t>1,0</w:t>
      </w:r>
    </w:p>
    <w:p w:rsidR="0059028A" w:rsidRPr="00713F96" w:rsidRDefault="004E1827" w:rsidP="0059028A">
      <w:pPr>
        <w:autoSpaceDE w:val="0"/>
        <w:autoSpaceDN w:val="0"/>
        <w:adjustRightInd w:val="0"/>
        <w:spacing w:after="0" w:line="240" w:lineRule="auto"/>
        <w:jc w:val="left"/>
        <w:rPr>
          <w:rFonts w:cs="Arial"/>
          <w:szCs w:val="20"/>
        </w:rPr>
      </w:pPr>
      <w:r w:rsidRPr="00713F96">
        <w:rPr>
          <w:rFonts w:cs="Arial"/>
          <w:szCs w:val="20"/>
        </w:rPr>
        <w:t xml:space="preserve">- 2,5 przy wymaganej wartości </w:t>
      </w:r>
      <w:proofErr w:type="spellStart"/>
      <w:r w:rsidRPr="00713F96">
        <w:rPr>
          <w:rFonts w:cs="Arial"/>
          <w:i/>
          <w:iCs/>
          <w:szCs w:val="20"/>
        </w:rPr>
        <w:t>I</w:t>
      </w:r>
      <w:r w:rsidRPr="00713F96">
        <w:rPr>
          <w:rFonts w:cs="Arial"/>
          <w:szCs w:val="20"/>
        </w:rPr>
        <w:t>s</w:t>
      </w:r>
      <w:proofErr w:type="spellEnd"/>
      <w:r w:rsidRPr="00713F96">
        <w:rPr>
          <w:rFonts w:cs="Arial"/>
          <w:szCs w:val="20"/>
        </w:rPr>
        <w:t xml:space="preserve"> &lt; 1,0,</w:t>
      </w:r>
    </w:p>
    <w:p w:rsidR="0059028A" w:rsidRPr="00713F96" w:rsidRDefault="004E1827" w:rsidP="0059028A">
      <w:pPr>
        <w:autoSpaceDE w:val="0"/>
        <w:autoSpaceDN w:val="0"/>
        <w:adjustRightInd w:val="0"/>
        <w:spacing w:after="0" w:line="240" w:lineRule="auto"/>
        <w:jc w:val="left"/>
        <w:rPr>
          <w:rFonts w:cs="Arial"/>
          <w:szCs w:val="20"/>
        </w:rPr>
      </w:pPr>
      <w:r w:rsidRPr="00713F96">
        <w:rPr>
          <w:rFonts w:cs="Arial"/>
          <w:szCs w:val="20"/>
        </w:rPr>
        <w:t>b) dla gruntów drobnoziarnistych o równomiernym uziarnieniu (</w:t>
      </w:r>
      <w:proofErr w:type="spellStart"/>
      <w:r w:rsidRPr="00713F96">
        <w:rPr>
          <w:rFonts w:cs="Arial"/>
          <w:szCs w:val="20"/>
        </w:rPr>
        <w:t>py</w:t>
      </w:r>
      <w:proofErr w:type="spellEnd"/>
      <w:r w:rsidRPr="00713F96">
        <w:rPr>
          <w:rFonts w:cs="Arial"/>
          <w:szCs w:val="20"/>
        </w:rPr>
        <w:t xml:space="preserve"> łów, glin, glin pylastych, glin zwięzłych, iłów) - 2,0,</w:t>
      </w:r>
    </w:p>
    <w:p w:rsidR="0059028A" w:rsidRPr="00713F96" w:rsidRDefault="004E1827" w:rsidP="0059028A">
      <w:pPr>
        <w:autoSpaceDE w:val="0"/>
        <w:autoSpaceDN w:val="0"/>
        <w:adjustRightInd w:val="0"/>
        <w:spacing w:after="0" w:line="240" w:lineRule="auto"/>
        <w:jc w:val="left"/>
        <w:rPr>
          <w:rFonts w:cs="Arial"/>
          <w:szCs w:val="20"/>
        </w:rPr>
      </w:pPr>
      <w:r w:rsidRPr="00713F96">
        <w:rPr>
          <w:rFonts w:cs="Arial"/>
          <w:szCs w:val="20"/>
        </w:rPr>
        <w:t>c) dla gruntów różnoziarnistych (żwirów gliniastych, pospółek gliniastych, pyłów piaszczystych, piasków gliniastych, glin</w:t>
      </w:r>
    </w:p>
    <w:p w:rsidR="0059028A" w:rsidRPr="00713F96" w:rsidRDefault="004E1827" w:rsidP="0059028A">
      <w:pPr>
        <w:autoSpaceDE w:val="0"/>
        <w:autoSpaceDN w:val="0"/>
        <w:adjustRightInd w:val="0"/>
        <w:spacing w:after="0" w:line="240" w:lineRule="auto"/>
        <w:jc w:val="left"/>
        <w:rPr>
          <w:rFonts w:cs="Arial"/>
          <w:szCs w:val="20"/>
        </w:rPr>
      </w:pPr>
      <w:r w:rsidRPr="00713F96">
        <w:rPr>
          <w:rFonts w:cs="Arial"/>
          <w:szCs w:val="20"/>
        </w:rPr>
        <w:t>piaszczystych, glin piaszczystych zwięzłych) - 3,0,</w:t>
      </w:r>
    </w:p>
    <w:p w:rsidR="0059028A" w:rsidRPr="00713F96" w:rsidRDefault="004E1827" w:rsidP="0059028A">
      <w:pPr>
        <w:autoSpaceDE w:val="0"/>
        <w:autoSpaceDN w:val="0"/>
        <w:adjustRightInd w:val="0"/>
        <w:spacing w:after="0" w:line="240" w:lineRule="auto"/>
        <w:jc w:val="left"/>
        <w:rPr>
          <w:rFonts w:cs="Arial"/>
          <w:szCs w:val="20"/>
        </w:rPr>
      </w:pPr>
      <w:r w:rsidRPr="00713F96">
        <w:rPr>
          <w:rFonts w:cs="Arial"/>
          <w:szCs w:val="20"/>
        </w:rPr>
        <w:t>d) dla narzutów kamiennych, rumoszy - 4,0,</w:t>
      </w:r>
    </w:p>
    <w:p w:rsidR="0059028A" w:rsidRPr="00713F96" w:rsidRDefault="004E1827" w:rsidP="0059028A">
      <w:pPr>
        <w:autoSpaceDE w:val="0"/>
        <w:autoSpaceDN w:val="0"/>
        <w:adjustRightInd w:val="0"/>
        <w:spacing w:after="0" w:line="240" w:lineRule="auto"/>
        <w:jc w:val="left"/>
        <w:rPr>
          <w:rFonts w:cs="Arial"/>
          <w:szCs w:val="20"/>
        </w:rPr>
      </w:pPr>
      <w:r w:rsidRPr="00713F96">
        <w:rPr>
          <w:rFonts w:cs="Arial"/>
          <w:szCs w:val="20"/>
        </w:rPr>
        <w:t>e) dla gruntów antropogenicznych - na podstawie bada ń poligonowych.</w:t>
      </w:r>
    </w:p>
    <w:p w:rsidR="0059028A" w:rsidRPr="000423C0" w:rsidRDefault="004E1827" w:rsidP="000423C0">
      <w:pPr>
        <w:autoSpaceDE w:val="0"/>
        <w:autoSpaceDN w:val="0"/>
        <w:adjustRightInd w:val="0"/>
        <w:spacing w:after="0" w:line="240" w:lineRule="auto"/>
        <w:jc w:val="left"/>
        <w:rPr>
          <w:rFonts w:cs="Arial"/>
          <w:szCs w:val="20"/>
        </w:rPr>
      </w:pPr>
      <w:r w:rsidRPr="00713F96">
        <w:rPr>
          <w:rFonts w:cs="Arial"/>
          <w:szCs w:val="20"/>
        </w:rPr>
        <w:t>Dla gruntów ulepszanych spoiwa</w:t>
      </w:r>
      <w:r w:rsidR="0059028A" w:rsidRPr="0059028A">
        <w:rPr>
          <w:rFonts w:cs="Arial"/>
          <w:szCs w:val="20"/>
        </w:rPr>
        <w:t>mi wymagane jest uzyskanie wska</w:t>
      </w:r>
      <w:r w:rsidRPr="00713F96">
        <w:rPr>
          <w:rFonts w:cs="Arial"/>
          <w:szCs w:val="20"/>
        </w:rPr>
        <w:t xml:space="preserve">źnika zagęszczenia </w:t>
      </w:r>
      <w:proofErr w:type="spellStart"/>
      <w:r w:rsidRPr="00713F96">
        <w:rPr>
          <w:rFonts w:cs="Arial"/>
          <w:i/>
          <w:iCs/>
          <w:szCs w:val="20"/>
        </w:rPr>
        <w:t>I</w:t>
      </w:r>
      <w:r w:rsidRPr="00713F96">
        <w:rPr>
          <w:rFonts w:cs="Arial"/>
          <w:szCs w:val="20"/>
        </w:rPr>
        <w:t>s</w:t>
      </w:r>
      <w:proofErr w:type="spellEnd"/>
      <w:r w:rsidRPr="00713F96">
        <w:rPr>
          <w:rFonts w:cs="Arial"/>
          <w:szCs w:val="20"/>
        </w:rPr>
        <w:t xml:space="preserve"> </w:t>
      </w:r>
      <w:r w:rsidR="0059028A" w:rsidRPr="0059028A">
        <w:rPr>
          <w:rFonts w:cs="Arial"/>
          <w:szCs w:val="20"/>
        </w:rPr>
        <w:t>= 1,0 w warstwie ulepszonego</w:t>
      </w:r>
      <w:r w:rsidR="0059028A">
        <w:rPr>
          <w:rFonts w:cs="Arial"/>
          <w:szCs w:val="20"/>
        </w:rPr>
        <w:t xml:space="preserve"> </w:t>
      </w:r>
      <w:r w:rsidRPr="00713F96">
        <w:rPr>
          <w:rFonts w:cs="Arial"/>
          <w:szCs w:val="20"/>
        </w:rPr>
        <w:t>podłoża</w:t>
      </w:r>
      <w:r w:rsidR="0059028A">
        <w:rPr>
          <w:rFonts w:cs="Arial"/>
          <w:szCs w:val="20"/>
        </w:rPr>
        <w:t>.</w:t>
      </w:r>
    </w:p>
    <w:p w:rsidR="001F6344" w:rsidRPr="00E708E2" w:rsidRDefault="001F6344" w:rsidP="001F6344">
      <w:pPr>
        <w:widowControl w:val="0"/>
        <w:suppressLineNumbers/>
        <w:suppressAutoHyphens/>
        <w:jc w:val="left"/>
        <w:rPr>
          <w:szCs w:val="18"/>
        </w:rPr>
      </w:pPr>
      <w:r w:rsidRPr="00E708E2">
        <w:rPr>
          <w:szCs w:val="18"/>
        </w:rPr>
        <w:t>Klasyfikacja do danej grupy nośności podłoża gruntowego nawierzchni: G1, G2, G3 i G4, powinna być przeprowadzona według dwóch sposobów:</w:t>
      </w:r>
    </w:p>
    <w:p w:rsidR="001F6344" w:rsidRPr="00E708E2" w:rsidRDefault="001F6344" w:rsidP="001F6344">
      <w:pPr>
        <w:pStyle w:val="normalny3"/>
        <w:widowControl w:val="0"/>
        <w:numPr>
          <w:ilvl w:val="0"/>
          <w:numId w:val="12"/>
        </w:numPr>
        <w:suppressLineNumbers/>
        <w:suppressAutoHyphens/>
        <w:rPr>
          <w:szCs w:val="18"/>
        </w:rPr>
      </w:pPr>
      <w:r w:rsidRPr="00E708E2">
        <w:rPr>
          <w:szCs w:val="18"/>
        </w:rPr>
        <w:t>według wartości wskaźnika nośności CBR – zgodnie z tablicą 4a;</w:t>
      </w:r>
    </w:p>
    <w:p w:rsidR="000423C0" w:rsidRPr="00B83DE6" w:rsidRDefault="001F6344" w:rsidP="00B83DE6">
      <w:pPr>
        <w:pStyle w:val="normalny3"/>
        <w:widowControl w:val="0"/>
        <w:numPr>
          <w:ilvl w:val="0"/>
          <w:numId w:val="12"/>
        </w:numPr>
        <w:suppressLineNumbers/>
        <w:suppressAutoHyphens/>
        <w:rPr>
          <w:szCs w:val="18"/>
        </w:rPr>
      </w:pPr>
      <w:r w:rsidRPr="00E708E2">
        <w:rPr>
          <w:szCs w:val="18"/>
        </w:rPr>
        <w:t>według wysadzinowości gruntu i warunków wodnych – zgodnie z tablicą 4b.</w:t>
      </w:r>
    </w:p>
    <w:p w:rsidR="000423C0" w:rsidRDefault="000423C0" w:rsidP="001F6344">
      <w:pPr>
        <w:widowControl w:val="0"/>
        <w:suppressLineNumbers/>
        <w:suppressAutoHyphens/>
        <w:jc w:val="left"/>
        <w:rPr>
          <w:szCs w:val="18"/>
        </w:rPr>
      </w:pPr>
    </w:p>
    <w:p w:rsidR="001F6344" w:rsidRPr="00E708E2" w:rsidRDefault="001F6344" w:rsidP="001F6344">
      <w:pPr>
        <w:widowControl w:val="0"/>
        <w:suppressLineNumbers/>
        <w:suppressAutoHyphens/>
        <w:jc w:val="left"/>
        <w:rPr>
          <w:szCs w:val="18"/>
          <w:vertAlign w:val="subscript"/>
        </w:rPr>
      </w:pPr>
      <w:r w:rsidRPr="00E708E2">
        <w:rPr>
          <w:szCs w:val="18"/>
        </w:rPr>
        <w:t xml:space="preserve">Tablica 4a. Klasyfikacja grup nośności podłoża gruntowego </w:t>
      </w:r>
      <w:proofErr w:type="spellStart"/>
      <w:r w:rsidRPr="00E708E2">
        <w:rPr>
          <w:szCs w:val="18"/>
        </w:rPr>
        <w:t>G</w:t>
      </w:r>
      <w:r w:rsidRPr="00E708E2">
        <w:rPr>
          <w:szCs w:val="18"/>
          <w:vertAlign w:val="subscript"/>
        </w:rPr>
        <w:t>i</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9"/>
        <w:gridCol w:w="2030"/>
        <w:gridCol w:w="2030"/>
        <w:gridCol w:w="2030"/>
      </w:tblGrid>
      <w:tr w:rsidR="001F6344" w:rsidRPr="001219D6" w:rsidTr="00831443">
        <w:trPr>
          <w:trHeight w:val="53"/>
          <w:jc w:val="center"/>
        </w:trPr>
        <w:tc>
          <w:tcPr>
            <w:tcW w:w="0" w:type="auto"/>
            <w:shd w:val="clear" w:color="000000" w:fill="FFFFFF"/>
            <w:vAlign w:val="center"/>
          </w:tcPr>
          <w:p w:rsidR="001F6344" w:rsidRPr="00E708E2" w:rsidRDefault="001F6344" w:rsidP="00831443">
            <w:pPr>
              <w:jc w:val="center"/>
              <w:rPr>
                <w:i/>
                <w:szCs w:val="18"/>
              </w:rPr>
            </w:pPr>
            <w:r w:rsidRPr="00E708E2">
              <w:rPr>
                <w:i/>
                <w:szCs w:val="18"/>
              </w:rPr>
              <w:t>Lp.</w:t>
            </w:r>
          </w:p>
        </w:tc>
        <w:tc>
          <w:tcPr>
            <w:tcW w:w="2030" w:type="dxa"/>
            <w:shd w:val="clear" w:color="000000" w:fill="FFFFFF"/>
            <w:vAlign w:val="center"/>
          </w:tcPr>
          <w:p w:rsidR="001F6344" w:rsidRPr="00E708E2" w:rsidRDefault="001F6344" w:rsidP="00831443">
            <w:pPr>
              <w:jc w:val="center"/>
              <w:rPr>
                <w:i/>
                <w:szCs w:val="18"/>
                <w:vertAlign w:val="subscript"/>
              </w:rPr>
            </w:pPr>
            <w:r w:rsidRPr="00E708E2">
              <w:rPr>
                <w:i/>
                <w:szCs w:val="18"/>
              </w:rPr>
              <w:t xml:space="preserve">Grupa nośności podłoża gruntowego </w:t>
            </w:r>
            <w:proofErr w:type="spellStart"/>
            <w:r w:rsidRPr="00E708E2">
              <w:rPr>
                <w:i/>
                <w:szCs w:val="18"/>
              </w:rPr>
              <w:lastRenderedPageBreak/>
              <w:t>G</w:t>
            </w:r>
            <w:r w:rsidRPr="00E708E2">
              <w:rPr>
                <w:i/>
                <w:szCs w:val="18"/>
                <w:vertAlign w:val="subscript"/>
              </w:rPr>
              <w:t>i</w:t>
            </w:r>
            <w:proofErr w:type="spellEnd"/>
          </w:p>
        </w:tc>
        <w:tc>
          <w:tcPr>
            <w:tcW w:w="2030" w:type="dxa"/>
            <w:shd w:val="clear" w:color="000000" w:fill="FFFFFF"/>
            <w:vAlign w:val="center"/>
          </w:tcPr>
          <w:p w:rsidR="001F6344" w:rsidRPr="00E708E2" w:rsidRDefault="001F6344" w:rsidP="00831443">
            <w:pPr>
              <w:jc w:val="center"/>
              <w:rPr>
                <w:i/>
                <w:szCs w:val="18"/>
                <w:vertAlign w:val="superscript"/>
              </w:rPr>
            </w:pPr>
            <w:r w:rsidRPr="00E708E2">
              <w:rPr>
                <w:i/>
                <w:szCs w:val="18"/>
              </w:rPr>
              <w:lastRenderedPageBreak/>
              <w:t xml:space="preserve">Wskaźnik nośności CBR po 4 dniach </w:t>
            </w:r>
            <w:r w:rsidRPr="00E708E2">
              <w:rPr>
                <w:i/>
                <w:szCs w:val="18"/>
              </w:rPr>
              <w:lastRenderedPageBreak/>
              <w:t xml:space="preserve">nasączania wodą </w:t>
            </w:r>
            <w:r w:rsidRPr="00E708E2">
              <w:rPr>
                <w:i/>
                <w:szCs w:val="18"/>
                <w:vertAlign w:val="superscript"/>
              </w:rPr>
              <w:t>1)</w:t>
            </w:r>
          </w:p>
          <w:p w:rsidR="001F6344" w:rsidRPr="00E708E2" w:rsidRDefault="001F6344" w:rsidP="00831443">
            <w:pPr>
              <w:jc w:val="center"/>
              <w:rPr>
                <w:i/>
                <w:szCs w:val="18"/>
              </w:rPr>
            </w:pPr>
            <w:r w:rsidRPr="00E708E2">
              <w:rPr>
                <w:i/>
                <w:szCs w:val="18"/>
              </w:rPr>
              <w:t>[%]</w:t>
            </w:r>
          </w:p>
        </w:tc>
        <w:tc>
          <w:tcPr>
            <w:tcW w:w="2030" w:type="dxa"/>
            <w:shd w:val="clear" w:color="000000" w:fill="FFFFFF"/>
            <w:vAlign w:val="center"/>
          </w:tcPr>
          <w:p w:rsidR="001F6344" w:rsidRPr="00E708E2" w:rsidRDefault="001F6344" w:rsidP="00831443">
            <w:pPr>
              <w:jc w:val="center"/>
              <w:rPr>
                <w:i/>
                <w:szCs w:val="18"/>
              </w:rPr>
            </w:pPr>
            <w:r w:rsidRPr="00E708E2">
              <w:rPr>
                <w:i/>
                <w:szCs w:val="18"/>
              </w:rPr>
              <w:lastRenderedPageBreak/>
              <w:t>Wtórny moduł odkształcenia E</w:t>
            </w:r>
            <w:r w:rsidRPr="00E708E2">
              <w:rPr>
                <w:i/>
                <w:szCs w:val="18"/>
                <w:vertAlign w:val="subscript"/>
              </w:rPr>
              <w:t>2</w:t>
            </w:r>
            <w:r w:rsidRPr="00E708E2">
              <w:rPr>
                <w:i/>
                <w:szCs w:val="18"/>
              </w:rPr>
              <w:t xml:space="preserve"> </w:t>
            </w:r>
            <w:r w:rsidRPr="00E708E2">
              <w:rPr>
                <w:i/>
                <w:szCs w:val="18"/>
                <w:vertAlign w:val="superscript"/>
              </w:rPr>
              <w:t xml:space="preserve">1) </w:t>
            </w:r>
            <w:r w:rsidRPr="00E708E2">
              <w:rPr>
                <w:i/>
                <w:szCs w:val="18"/>
              </w:rPr>
              <w:lastRenderedPageBreak/>
              <w:t>[MPa]</w:t>
            </w:r>
          </w:p>
        </w:tc>
      </w:tr>
      <w:tr w:rsidR="001F6344" w:rsidRPr="001219D6" w:rsidTr="00831443">
        <w:trPr>
          <w:trHeight w:val="53"/>
          <w:jc w:val="center"/>
        </w:trPr>
        <w:tc>
          <w:tcPr>
            <w:tcW w:w="0" w:type="auto"/>
            <w:shd w:val="clear" w:color="000000" w:fill="FFFFFF"/>
            <w:vAlign w:val="center"/>
          </w:tcPr>
          <w:p w:rsidR="001F6344" w:rsidRPr="00E708E2" w:rsidRDefault="001F6344" w:rsidP="00831443">
            <w:pPr>
              <w:jc w:val="center"/>
              <w:rPr>
                <w:szCs w:val="18"/>
              </w:rPr>
            </w:pPr>
            <w:r w:rsidRPr="00E708E2">
              <w:rPr>
                <w:szCs w:val="18"/>
              </w:rPr>
              <w:lastRenderedPageBreak/>
              <w:t>1.</w:t>
            </w:r>
          </w:p>
        </w:tc>
        <w:tc>
          <w:tcPr>
            <w:tcW w:w="2030" w:type="dxa"/>
            <w:shd w:val="clear" w:color="000000" w:fill="FFFFFF"/>
            <w:vAlign w:val="center"/>
          </w:tcPr>
          <w:p w:rsidR="001F6344" w:rsidRPr="00E708E2" w:rsidRDefault="001F6344" w:rsidP="00831443">
            <w:pPr>
              <w:jc w:val="center"/>
              <w:rPr>
                <w:szCs w:val="18"/>
              </w:rPr>
            </w:pPr>
            <w:r w:rsidRPr="00E708E2">
              <w:rPr>
                <w:szCs w:val="18"/>
              </w:rPr>
              <w:t>G1</w:t>
            </w:r>
          </w:p>
        </w:tc>
        <w:tc>
          <w:tcPr>
            <w:tcW w:w="2030" w:type="dxa"/>
            <w:shd w:val="clear" w:color="000000" w:fill="FFFFFF"/>
            <w:vAlign w:val="center"/>
          </w:tcPr>
          <w:p w:rsidR="001F6344" w:rsidRPr="00E708E2" w:rsidRDefault="001F6344" w:rsidP="00831443">
            <w:pPr>
              <w:jc w:val="center"/>
              <w:rPr>
                <w:szCs w:val="18"/>
              </w:rPr>
            </w:pPr>
            <w:r w:rsidRPr="00E708E2">
              <w:rPr>
                <w:szCs w:val="18"/>
              </w:rPr>
              <w:t>CBR ≥ 10</w:t>
            </w:r>
          </w:p>
        </w:tc>
        <w:tc>
          <w:tcPr>
            <w:tcW w:w="2030" w:type="dxa"/>
            <w:shd w:val="clear" w:color="000000" w:fill="FFFFFF"/>
            <w:vAlign w:val="center"/>
          </w:tcPr>
          <w:p w:rsidR="001F6344" w:rsidRPr="00E708E2" w:rsidRDefault="001F6344" w:rsidP="00831443">
            <w:pPr>
              <w:jc w:val="center"/>
              <w:rPr>
                <w:szCs w:val="18"/>
              </w:rPr>
            </w:pPr>
            <w:r w:rsidRPr="00E708E2">
              <w:rPr>
                <w:szCs w:val="18"/>
              </w:rPr>
              <w:t>E</w:t>
            </w:r>
            <w:r w:rsidRPr="00E708E2">
              <w:rPr>
                <w:szCs w:val="18"/>
                <w:vertAlign w:val="subscript"/>
              </w:rPr>
              <w:t>2</w:t>
            </w:r>
            <w:r w:rsidRPr="00E708E2">
              <w:rPr>
                <w:szCs w:val="18"/>
              </w:rPr>
              <w:t xml:space="preserve"> ≥ 80</w:t>
            </w:r>
          </w:p>
        </w:tc>
      </w:tr>
      <w:tr w:rsidR="001F6344" w:rsidRPr="001219D6" w:rsidTr="00831443">
        <w:trPr>
          <w:trHeight w:val="53"/>
          <w:jc w:val="center"/>
        </w:trPr>
        <w:tc>
          <w:tcPr>
            <w:tcW w:w="0" w:type="auto"/>
            <w:shd w:val="clear" w:color="000000" w:fill="FFFFFF"/>
            <w:vAlign w:val="center"/>
          </w:tcPr>
          <w:p w:rsidR="001F6344" w:rsidRPr="00E708E2" w:rsidRDefault="001F6344" w:rsidP="00831443">
            <w:pPr>
              <w:jc w:val="center"/>
              <w:rPr>
                <w:szCs w:val="18"/>
              </w:rPr>
            </w:pPr>
            <w:r w:rsidRPr="00E708E2">
              <w:rPr>
                <w:szCs w:val="18"/>
              </w:rPr>
              <w:t>2.</w:t>
            </w:r>
          </w:p>
        </w:tc>
        <w:tc>
          <w:tcPr>
            <w:tcW w:w="2030" w:type="dxa"/>
            <w:shd w:val="clear" w:color="000000" w:fill="FFFFFF"/>
            <w:vAlign w:val="center"/>
          </w:tcPr>
          <w:p w:rsidR="001F6344" w:rsidRPr="00E708E2" w:rsidRDefault="001F6344" w:rsidP="00831443">
            <w:pPr>
              <w:jc w:val="center"/>
              <w:rPr>
                <w:szCs w:val="18"/>
              </w:rPr>
            </w:pPr>
            <w:r w:rsidRPr="00E708E2">
              <w:rPr>
                <w:szCs w:val="18"/>
              </w:rPr>
              <w:t>G2</w:t>
            </w:r>
          </w:p>
        </w:tc>
        <w:tc>
          <w:tcPr>
            <w:tcW w:w="2030" w:type="dxa"/>
            <w:shd w:val="clear" w:color="000000" w:fill="FFFFFF"/>
            <w:vAlign w:val="center"/>
          </w:tcPr>
          <w:p w:rsidR="001F6344" w:rsidRPr="00E708E2" w:rsidRDefault="001F6344" w:rsidP="00831443">
            <w:pPr>
              <w:jc w:val="center"/>
              <w:rPr>
                <w:szCs w:val="18"/>
              </w:rPr>
            </w:pPr>
            <w:r w:rsidRPr="00E708E2">
              <w:rPr>
                <w:szCs w:val="18"/>
              </w:rPr>
              <w:t>5 ≤ CBR &lt; 10</w:t>
            </w:r>
          </w:p>
        </w:tc>
        <w:tc>
          <w:tcPr>
            <w:tcW w:w="2030" w:type="dxa"/>
            <w:shd w:val="clear" w:color="000000" w:fill="FFFFFF"/>
            <w:vAlign w:val="center"/>
          </w:tcPr>
          <w:p w:rsidR="001F6344" w:rsidRPr="00E708E2" w:rsidRDefault="001F6344" w:rsidP="00831443">
            <w:pPr>
              <w:jc w:val="center"/>
              <w:rPr>
                <w:szCs w:val="18"/>
              </w:rPr>
            </w:pPr>
            <w:r w:rsidRPr="00E708E2">
              <w:rPr>
                <w:szCs w:val="18"/>
              </w:rPr>
              <w:t>50 ≤ E</w:t>
            </w:r>
            <w:r w:rsidRPr="00E708E2">
              <w:rPr>
                <w:szCs w:val="18"/>
                <w:vertAlign w:val="subscript"/>
              </w:rPr>
              <w:t>2</w:t>
            </w:r>
            <w:r w:rsidRPr="00E708E2">
              <w:rPr>
                <w:szCs w:val="18"/>
              </w:rPr>
              <w:t xml:space="preserve"> &lt; 80</w:t>
            </w:r>
          </w:p>
        </w:tc>
      </w:tr>
      <w:tr w:rsidR="001F6344" w:rsidRPr="001219D6" w:rsidTr="00831443">
        <w:trPr>
          <w:trHeight w:val="53"/>
          <w:jc w:val="center"/>
        </w:trPr>
        <w:tc>
          <w:tcPr>
            <w:tcW w:w="0" w:type="auto"/>
            <w:shd w:val="clear" w:color="000000" w:fill="FFFFFF"/>
            <w:vAlign w:val="center"/>
          </w:tcPr>
          <w:p w:rsidR="001F6344" w:rsidRPr="00E708E2" w:rsidRDefault="001F6344" w:rsidP="00831443">
            <w:pPr>
              <w:jc w:val="center"/>
              <w:rPr>
                <w:szCs w:val="18"/>
              </w:rPr>
            </w:pPr>
            <w:r w:rsidRPr="00E708E2">
              <w:rPr>
                <w:szCs w:val="18"/>
              </w:rPr>
              <w:t>3.</w:t>
            </w:r>
          </w:p>
        </w:tc>
        <w:tc>
          <w:tcPr>
            <w:tcW w:w="2030" w:type="dxa"/>
            <w:shd w:val="clear" w:color="000000" w:fill="FFFFFF"/>
            <w:vAlign w:val="center"/>
          </w:tcPr>
          <w:p w:rsidR="001F6344" w:rsidRPr="00E708E2" w:rsidRDefault="001F6344" w:rsidP="00831443">
            <w:pPr>
              <w:jc w:val="center"/>
              <w:rPr>
                <w:szCs w:val="18"/>
              </w:rPr>
            </w:pPr>
            <w:r w:rsidRPr="00E708E2">
              <w:rPr>
                <w:szCs w:val="18"/>
              </w:rPr>
              <w:t>G3</w:t>
            </w:r>
          </w:p>
        </w:tc>
        <w:tc>
          <w:tcPr>
            <w:tcW w:w="2030" w:type="dxa"/>
            <w:shd w:val="clear" w:color="000000" w:fill="FFFFFF"/>
            <w:vAlign w:val="center"/>
          </w:tcPr>
          <w:p w:rsidR="001F6344" w:rsidRPr="00E708E2" w:rsidRDefault="001F6344" w:rsidP="00831443">
            <w:pPr>
              <w:jc w:val="center"/>
              <w:rPr>
                <w:szCs w:val="18"/>
              </w:rPr>
            </w:pPr>
            <w:r w:rsidRPr="00E708E2">
              <w:rPr>
                <w:szCs w:val="18"/>
              </w:rPr>
              <w:t>3 ≤ CBR &lt; 5</w:t>
            </w:r>
          </w:p>
        </w:tc>
        <w:tc>
          <w:tcPr>
            <w:tcW w:w="2030" w:type="dxa"/>
            <w:shd w:val="clear" w:color="000000" w:fill="FFFFFF"/>
            <w:vAlign w:val="center"/>
          </w:tcPr>
          <w:p w:rsidR="001F6344" w:rsidRPr="00E708E2" w:rsidRDefault="001F6344" w:rsidP="00831443">
            <w:pPr>
              <w:jc w:val="center"/>
              <w:rPr>
                <w:szCs w:val="18"/>
              </w:rPr>
            </w:pPr>
            <w:r w:rsidRPr="00E708E2">
              <w:rPr>
                <w:szCs w:val="18"/>
              </w:rPr>
              <w:t>35 ≤ E</w:t>
            </w:r>
            <w:r w:rsidRPr="00E708E2">
              <w:rPr>
                <w:szCs w:val="18"/>
                <w:vertAlign w:val="subscript"/>
              </w:rPr>
              <w:t>2</w:t>
            </w:r>
            <w:r w:rsidRPr="00E708E2">
              <w:rPr>
                <w:szCs w:val="18"/>
              </w:rPr>
              <w:t xml:space="preserve"> &lt; 50</w:t>
            </w:r>
          </w:p>
        </w:tc>
      </w:tr>
      <w:tr w:rsidR="001F6344" w:rsidRPr="001219D6" w:rsidTr="00831443">
        <w:trPr>
          <w:trHeight w:val="53"/>
          <w:jc w:val="center"/>
        </w:trPr>
        <w:tc>
          <w:tcPr>
            <w:tcW w:w="0" w:type="auto"/>
            <w:shd w:val="clear" w:color="000000" w:fill="FFFFFF"/>
            <w:vAlign w:val="center"/>
          </w:tcPr>
          <w:p w:rsidR="001F6344" w:rsidRPr="00E708E2" w:rsidRDefault="001F6344" w:rsidP="00831443">
            <w:pPr>
              <w:jc w:val="center"/>
              <w:rPr>
                <w:szCs w:val="18"/>
              </w:rPr>
            </w:pPr>
            <w:r w:rsidRPr="00E708E2">
              <w:rPr>
                <w:szCs w:val="18"/>
              </w:rPr>
              <w:t>4.</w:t>
            </w:r>
          </w:p>
        </w:tc>
        <w:tc>
          <w:tcPr>
            <w:tcW w:w="2030" w:type="dxa"/>
            <w:shd w:val="clear" w:color="000000" w:fill="FFFFFF"/>
            <w:vAlign w:val="center"/>
          </w:tcPr>
          <w:p w:rsidR="001F6344" w:rsidRPr="00E708E2" w:rsidRDefault="001F6344" w:rsidP="00831443">
            <w:pPr>
              <w:jc w:val="center"/>
              <w:rPr>
                <w:szCs w:val="18"/>
              </w:rPr>
            </w:pPr>
            <w:r w:rsidRPr="00E708E2">
              <w:rPr>
                <w:szCs w:val="18"/>
              </w:rPr>
              <w:t>G4</w:t>
            </w:r>
          </w:p>
        </w:tc>
        <w:tc>
          <w:tcPr>
            <w:tcW w:w="2030" w:type="dxa"/>
            <w:shd w:val="clear" w:color="000000" w:fill="FFFFFF"/>
            <w:vAlign w:val="center"/>
          </w:tcPr>
          <w:p w:rsidR="001F6344" w:rsidRPr="00E708E2" w:rsidRDefault="001F6344" w:rsidP="00831443">
            <w:pPr>
              <w:jc w:val="center"/>
              <w:rPr>
                <w:szCs w:val="18"/>
              </w:rPr>
            </w:pPr>
            <w:r w:rsidRPr="00E708E2">
              <w:rPr>
                <w:szCs w:val="18"/>
              </w:rPr>
              <w:t>2 ≤ CBR &lt; 3</w:t>
            </w:r>
          </w:p>
        </w:tc>
        <w:tc>
          <w:tcPr>
            <w:tcW w:w="2030" w:type="dxa"/>
            <w:shd w:val="clear" w:color="000000" w:fill="FFFFFF"/>
            <w:vAlign w:val="center"/>
          </w:tcPr>
          <w:p w:rsidR="001F6344" w:rsidRPr="00E708E2" w:rsidRDefault="001F6344" w:rsidP="00831443">
            <w:pPr>
              <w:jc w:val="center"/>
              <w:rPr>
                <w:szCs w:val="18"/>
              </w:rPr>
            </w:pPr>
            <w:r w:rsidRPr="00E708E2">
              <w:rPr>
                <w:szCs w:val="18"/>
              </w:rPr>
              <w:t>25 ≤ E</w:t>
            </w:r>
            <w:r w:rsidRPr="00E708E2">
              <w:rPr>
                <w:szCs w:val="18"/>
                <w:vertAlign w:val="subscript"/>
              </w:rPr>
              <w:t>2</w:t>
            </w:r>
            <w:r w:rsidRPr="00E708E2">
              <w:rPr>
                <w:szCs w:val="18"/>
              </w:rPr>
              <w:t xml:space="preserve"> &lt; 35</w:t>
            </w:r>
          </w:p>
        </w:tc>
      </w:tr>
    </w:tbl>
    <w:p w:rsidR="001F6344" w:rsidRPr="001219D6" w:rsidRDefault="001F6344" w:rsidP="001F6344">
      <w:pPr>
        <w:widowControl w:val="0"/>
        <w:suppressLineNumbers/>
        <w:suppressAutoHyphens/>
        <w:jc w:val="left"/>
        <w:rPr>
          <w:szCs w:val="18"/>
        </w:rPr>
      </w:pPr>
      <w:r w:rsidRPr="00E708E2">
        <w:rPr>
          <w:szCs w:val="18"/>
          <w:vertAlign w:val="superscript"/>
        </w:rPr>
        <w:t xml:space="preserve">1) </w:t>
      </w:r>
      <w:r w:rsidRPr="00E708E2">
        <w:rPr>
          <w:szCs w:val="18"/>
        </w:rPr>
        <w:t>Warunki badania przyjąć wg normy PN-S-02205: 1998</w:t>
      </w:r>
    </w:p>
    <w:p w:rsidR="001F6344" w:rsidRPr="001219D6" w:rsidRDefault="001F6344" w:rsidP="001F6344">
      <w:pPr>
        <w:widowControl w:val="0"/>
        <w:suppressLineNumbers/>
        <w:suppressAutoHyphens/>
        <w:jc w:val="left"/>
        <w:rPr>
          <w:szCs w:val="18"/>
        </w:rPr>
      </w:pPr>
      <w:r w:rsidRPr="001219D6">
        <w:rPr>
          <w:szCs w:val="18"/>
        </w:rPr>
        <w:t>Tablica 4</w:t>
      </w:r>
      <w:r w:rsidRPr="00E708E2">
        <w:rPr>
          <w:szCs w:val="18"/>
        </w:rPr>
        <w:t>b</w:t>
      </w:r>
      <w:r w:rsidRPr="001219D6">
        <w:rPr>
          <w:szCs w:val="18"/>
        </w:rPr>
        <w:t>. Grupy nośności podłoża gruntowego nawierzchni w zależności od wysadzinowości gruntu i warunków wodnych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9"/>
        <w:gridCol w:w="3148"/>
        <w:gridCol w:w="2030"/>
        <w:gridCol w:w="2030"/>
        <w:gridCol w:w="2030"/>
      </w:tblGrid>
      <w:tr w:rsidR="001F6344" w:rsidRPr="001219D6" w:rsidTr="00831443">
        <w:trPr>
          <w:trHeight w:val="571"/>
          <w:jc w:val="center"/>
        </w:trPr>
        <w:tc>
          <w:tcPr>
            <w:tcW w:w="0" w:type="auto"/>
            <w:vMerge w:val="restart"/>
            <w:shd w:val="clear" w:color="000000" w:fill="FFFFFF"/>
            <w:vAlign w:val="center"/>
            <w:hideMark/>
          </w:tcPr>
          <w:p w:rsidR="001F6344" w:rsidRPr="001219D6" w:rsidRDefault="001F6344" w:rsidP="00831443">
            <w:pPr>
              <w:jc w:val="center"/>
              <w:rPr>
                <w:bCs/>
                <w:i/>
                <w:szCs w:val="18"/>
              </w:rPr>
            </w:pPr>
            <w:r w:rsidRPr="001219D6">
              <w:rPr>
                <w:i/>
                <w:szCs w:val="18"/>
              </w:rPr>
              <w:t>Lp.</w:t>
            </w:r>
          </w:p>
        </w:tc>
        <w:tc>
          <w:tcPr>
            <w:tcW w:w="3148" w:type="dxa"/>
            <w:vMerge w:val="restart"/>
            <w:shd w:val="clear" w:color="000000" w:fill="FFFFFF"/>
            <w:vAlign w:val="center"/>
          </w:tcPr>
          <w:p w:rsidR="001F6344" w:rsidRPr="001219D6" w:rsidRDefault="001F6344" w:rsidP="00831443">
            <w:pPr>
              <w:jc w:val="center"/>
              <w:rPr>
                <w:i/>
                <w:szCs w:val="18"/>
              </w:rPr>
            </w:pPr>
            <w:r w:rsidRPr="001219D6">
              <w:rPr>
                <w:i/>
                <w:szCs w:val="18"/>
              </w:rPr>
              <w:t>Rodzaj gruntu podłoża nawierzchni wg. tablicy 2 niniejszej STWiORB</w:t>
            </w:r>
          </w:p>
        </w:tc>
        <w:tc>
          <w:tcPr>
            <w:tcW w:w="6090" w:type="dxa"/>
            <w:gridSpan w:val="3"/>
            <w:shd w:val="clear" w:color="000000" w:fill="FFFFFF"/>
            <w:vAlign w:val="center"/>
          </w:tcPr>
          <w:p w:rsidR="001F6344" w:rsidRPr="001219D6" w:rsidRDefault="001F6344" w:rsidP="00831443">
            <w:pPr>
              <w:jc w:val="center"/>
              <w:rPr>
                <w:bCs/>
                <w:i/>
                <w:szCs w:val="18"/>
              </w:rPr>
            </w:pPr>
            <w:r w:rsidRPr="001219D6">
              <w:rPr>
                <w:i/>
                <w:szCs w:val="18"/>
              </w:rPr>
              <w:t>Grupa nośności podłoża gruntowego nawierzchni gdy warunku wodne są:</w:t>
            </w:r>
          </w:p>
        </w:tc>
      </w:tr>
      <w:tr w:rsidR="001F6344" w:rsidRPr="001219D6" w:rsidTr="00831443">
        <w:trPr>
          <w:trHeight w:val="53"/>
          <w:jc w:val="center"/>
        </w:trPr>
        <w:tc>
          <w:tcPr>
            <w:tcW w:w="0" w:type="auto"/>
            <w:vMerge/>
            <w:shd w:val="clear" w:color="000000" w:fill="FFFFFF"/>
            <w:vAlign w:val="center"/>
          </w:tcPr>
          <w:p w:rsidR="001F6344" w:rsidRPr="001219D6" w:rsidRDefault="001F6344" w:rsidP="00831443">
            <w:pPr>
              <w:jc w:val="center"/>
              <w:rPr>
                <w:i/>
                <w:szCs w:val="18"/>
              </w:rPr>
            </w:pPr>
          </w:p>
        </w:tc>
        <w:tc>
          <w:tcPr>
            <w:tcW w:w="3148" w:type="dxa"/>
            <w:vMerge/>
            <w:shd w:val="clear" w:color="000000" w:fill="FFFFFF"/>
            <w:vAlign w:val="center"/>
          </w:tcPr>
          <w:p w:rsidR="001F6344" w:rsidRPr="001219D6" w:rsidRDefault="001F6344" w:rsidP="00831443">
            <w:pPr>
              <w:jc w:val="center"/>
              <w:rPr>
                <w:i/>
                <w:szCs w:val="18"/>
              </w:rPr>
            </w:pPr>
          </w:p>
        </w:tc>
        <w:tc>
          <w:tcPr>
            <w:tcW w:w="2030" w:type="dxa"/>
            <w:shd w:val="clear" w:color="000000" w:fill="FFFFFF"/>
            <w:vAlign w:val="center"/>
          </w:tcPr>
          <w:p w:rsidR="001F6344" w:rsidRPr="001219D6" w:rsidRDefault="001F6344" w:rsidP="00831443">
            <w:pPr>
              <w:jc w:val="center"/>
              <w:rPr>
                <w:i/>
                <w:szCs w:val="18"/>
              </w:rPr>
            </w:pPr>
            <w:r w:rsidRPr="001219D6">
              <w:rPr>
                <w:i/>
                <w:szCs w:val="18"/>
              </w:rPr>
              <w:t>Dobre</w:t>
            </w:r>
          </w:p>
        </w:tc>
        <w:tc>
          <w:tcPr>
            <w:tcW w:w="2030" w:type="dxa"/>
            <w:shd w:val="clear" w:color="000000" w:fill="FFFFFF"/>
            <w:vAlign w:val="center"/>
          </w:tcPr>
          <w:p w:rsidR="001F6344" w:rsidRPr="001219D6" w:rsidRDefault="001F6344" w:rsidP="00831443">
            <w:pPr>
              <w:jc w:val="center"/>
              <w:rPr>
                <w:i/>
                <w:szCs w:val="18"/>
              </w:rPr>
            </w:pPr>
            <w:r w:rsidRPr="001219D6">
              <w:rPr>
                <w:i/>
                <w:szCs w:val="18"/>
              </w:rPr>
              <w:t>Przeciętne</w:t>
            </w:r>
          </w:p>
        </w:tc>
        <w:tc>
          <w:tcPr>
            <w:tcW w:w="2030" w:type="dxa"/>
            <w:shd w:val="clear" w:color="000000" w:fill="FFFFFF"/>
            <w:vAlign w:val="center"/>
          </w:tcPr>
          <w:p w:rsidR="001F6344" w:rsidRPr="001219D6" w:rsidRDefault="001F6344" w:rsidP="00831443">
            <w:pPr>
              <w:jc w:val="center"/>
              <w:rPr>
                <w:i/>
                <w:szCs w:val="18"/>
              </w:rPr>
            </w:pPr>
            <w:r w:rsidRPr="001219D6">
              <w:rPr>
                <w:i/>
                <w:szCs w:val="18"/>
              </w:rPr>
              <w:t>Złe</w:t>
            </w:r>
          </w:p>
        </w:tc>
      </w:tr>
      <w:tr w:rsidR="001F6344" w:rsidRPr="001219D6" w:rsidTr="00831443">
        <w:trPr>
          <w:trHeight w:val="53"/>
          <w:jc w:val="center"/>
        </w:trPr>
        <w:tc>
          <w:tcPr>
            <w:tcW w:w="0" w:type="auto"/>
            <w:shd w:val="clear" w:color="000000" w:fill="FFFFFF"/>
            <w:vAlign w:val="center"/>
          </w:tcPr>
          <w:p w:rsidR="001F6344" w:rsidRPr="001219D6" w:rsidRDefault="001F6344" w:rsidP="00831443">
            <w:pPr>
              <w:jc w:val="center"/>
              <w:rPr>
                <w:szCs w:val="18"/>
              </w:rPr>
            </w:pPr>
            <w:r w:rsidRPr="001219D6">
              <w:rPr>
                <w:szCs w:val="18"/>
              </w:rPr>
              <w:t>1.</w:t>
            </w:r>
          </w:p>
        </w:tc>
        <w:tc>
          <w:tcPr>
            <w:tcW w:w="3148" w:type="dxa"/>
            <w:shd w:val="clear" w:color="000000" w:fill="FFFFFF"/>
            <w:vAlign w:val="center"/>
          </w:tcPr>
          <w:p w:rsidR="001F6344" w:rsidRPr="001219D6" w:rsidRDefault="001F6344" w:rsidP="00831443">
            <w:pPr>
              <w:jc w:val="left"/>
              <w:rPr>
                <w:szCs w:val="18"/>
              </w:rPr>
            </w:pPr>
            <w:r w:rsidRPr="001219D6">
              <w:rPr>
                <w:szCs w:val="18"/>
              </w:rPr>
              <w:t>Grunty niewysadzinowe</w:t>
            </w:r>
          </w:p>
        </w:tc>
        <w:tc>
          <w:tcPr>
            <w:tcW w:w="2030" w:type="dxa"/>
            <w:shd w:val="clear" w:color="000000" w:fill="FFFFFF"/>
            <w:vAlign w:val="center"/>
          </w:tcPr>
          <w:p w:rsidR="001F6344" w:rsidRPr="001219D6" w:rsidRDefault="001F6344" w:rsidP="00831443">
            <w:pPr>
              <w:jc w:val="center"/>
              <w:rPr>
                <w:szCs w:val="18"/>
              </w:rPr>
            </w:pPr>
            <w:r w:rsidRPr="001219D6">
              <w:rPr>
                <w:szCs w:val="18"/>
              </w:rPr>
              <w:t>G1</w:t>
            </w:r>
          </w:p>
        </w:tc>
        <w:tc>
          <w:tcPr>
            <w:tcW w:w="2030" w:type="dxa"/>
            <w:shd w:val="clear" w:color="000000" w:fill="FFFFFF"/>
            <w:vAlign w:val="center"/>
          </w:tcPr>
          <w:p w:rsidR="001F6344" w:rsidRPr="001219D6" w:rsidRDefault="001F6344" w:rsidP="00831443">
            <w:pPr>
              <w:jc w:val="center"/>
              <w:rPr>
                <w:szCs w:val="18"/>
              </w:rPr>
            </w:pPr>
            <w:r w:rsidRPr="001219D6">
              <w:rPr>
                <w:szCs w:val="18"/>
              </w:rPr>
              <w:t>G1</w:t>
            </w:r>
          </w:p>
        </w:tc>
        <w:tc>
          <w:tcPr>
            <w:tcW w:w="2030" w:type="dxa"/>
            <w:shd w:val="clear" w:color="000000" w:fill="FFFFFF"/>
            <w:vAlign w:val="center"/>
          </w:tcPr>
          <w:p w:rsidR="001F6344" w:rsidRPr="001219D6" w:rsidRDefault="001F6344" w:rsidP="00831443">
            <w:pPr>
              <w:jc w:val="center"/>
              <w:rPr>
                <w:szCs w:val="18"/>
              </w:rPr>
            </w:pPr>
            <w:r w:rsidRPr="001219D6">
              <w:rPr>
                <w:szCs w:val="18"/>
              </w:rPr>
              <w:t>G1</w:t>
            </w:r>
          </w:p>
        </w:tc>
      </w:tr>
      <w:tr w:rsidR="001F6344" w:rsidRPr="001219D6" w:rsidTr="00831443">
        <w:trPr>
          <w:trHeight w:val="53"/>
          <w:jc w:val="center"/>
        </w:trPr>
        <w:tc>
          <w:tcPr>
            <w:tcW w:w="0" w:type="auto"/>
            <w:shd w:val="clear" w:color="000000" w:fill="FFFFFF"/>
            <w:vAlign w:val="center"/>
          </w:tcPr>
          <w:p w:rsidR="001F6344" w:rsidRPr="001219D6" w:rsidRDefault="001F6344" w:rsidP="00831443">
            <w:pPr>
              <w:jc w:val="center"/>
              <w:rPr>
                <w:szCs w:val="18"/>
              </w:rPr>
            </w:pPr>
            <w:r w:rsidRPr="001219D6">
              <w:rPr>
                <w:szCs w:val="18"/>
              </w:rPr>
              <w:t>2.</w:t>
            </w:r>
          </w:p>
        </w:tc>
        <w:tc>
          <w:tcPr>
            <w:tcW w:w="3148" w:type="dxa"/>
            <w:shd w:val="clear" w:color="000000" w:fill="FFFFFF"/>
            <w:vAlign w:val="center"/>
          </w:tcPr>
          <w:p w:rsidR="001F6344" w:rsidRPr="001219D6" w:rsidRDefault="001F6344" w:rsidP="00831443">
            <w:pPr>
              <w:jc w:val="left"/>
              <w:rPr>
                <w:szCs w:val="18"/>
              </w:rPr>
            </w:pPr>
            <w:r w:rsidRPr="001219D6">
              <w:rPr>
                <w:szCs w:val="18"/>
              </w:rPr>
              <w:t>Grunty wątpliwe</w:t>
            </w:r>
          </w:p>
        </w:tc>
        <w:tc>
          <w:tcPr>
            <w:tcW w:w="2030" w:type="dxa"/>
            <w:shd w:val="clear" w:color="000000" w:fill="FFFFFF"/>
            <w:vAlign w:val="center"/>
          </w:tcPr>
          <w:p w:rsidR="001F6344" w:rsidRPr="001219D6" w:rsidRDefault="001F6344" w:rsidP="00831443">
            <w:pPr>
              <w:jc w:val="center"/>
              <w:rPr>
                <w:szCs w:val="18"/>
              </w:rPr>
            </w:pPr>
            <w:r w:rsidRPr="001219D6">
              <w:rPr>
                <w:szCs w:val="18"/>
              </w:rPr>
              <w:t>G2</w:t>
            </w:r>
          </w:p>
        </w:tc>
        <w:tc>
          <w:tcPr>
            <w:tcW w:w="2030" w:type="dxa"/>
            <w:shd w:val="clear" w:color="000000" w:fill="FFFFFF"/>
            <w:vAlign w:val="center"/>
          </w:tcPr>
          <w:p w:rsidR="001F6344" w:rsidRPr="001219D6" w:rsidRDefault="001F6344" w:rsidP="00831443">
            <w:pPr>
              <w:jc w:val="center"/>
              <w:rPr>
                <w:szCs w:val="18"/>
              </w:rPr>
            </w:pPr>
            <w:r w:rsidRPr="001219D6">
              <w:rPr>
                <w:szCs w:val="18"/>
              </w:rPr>
              <w:t>G2</w:t>
            </w:r>
          </w:p>
        </w:tc>
        <w:tc>
          <w:tcPr>
            <w:tcW w:w="2030" w:type="dxa"/>
            <w:shd w:val="clear" w:color="000000" w:fill="FFFFFF"/>
            <w:vAlign w:val="center"/>
          </w:tcPr>
          <w:p w:rsidR="001F6344" w:rsidRPr="001219D6" w:rsidRDefault="001F6344" w:rsidP="00831443">
            <w:pPr>
              <w:jc w:val="center"/>
              <w:rPr>
                <w:szCs w:val="18"/>
              </w:rPr>
            </w:pPr>
            <w:r w:rsidRPr="001219D6">
              <w:rPr>
                <w:szCs w:val="18"/>
              </w:rPr>
              <w:t>G3</w:t>
            </w:r>
          </w:p>
        </w:tc>
      </w:tr>
      <w:tr w:rsidR="001F6344" w:rsidRPr="001219D6" w:rsidTr="00831443">
        <w:trPr>
          <w:trHeight w:val="53"/>
          <w:jc w:val="center"/>
        </w:trPr>
        <w:tc>
          <w:tcPr>
            <w:tcW w:w="0" w:type="auto"/>
            <w:shd w:val="clear" w:color="000000" w:fill="FFFFFF"/>
            <w:vAlign w:val="center"/>
          </w:tcPr>
          <w:p w:rsidR="001F6344" w:rsidRPr="001219D6" w:rsidRDefault="001F6344" w:rsidP="00831443">
            <w:pPr>
              <w:jc w:val="center"/>
              <w:rPr>
                <w:szCs w:val="18"/>
              </w:rPr>
            </w:pPr>
            <w:r w:rsidRPr="001219D6">
              <w:rPr>
                <w:szCs w:val="18"/>
              </w:rPr>
              <w:t>3.</w:t>
            </w:r>
          </w:p>
        </w:tc>
        <w:tc>
          <w:tcPr>
            <w:tcW w:w="3148" w:type="dxa"/>
            <w:shd w:val="clear" w:color="000000" w:fill="FFFFFF"/>
            <w:vAlign w:val="center"/>
          </w:tcPr>
          <w:p w:rsidR="001F6344" w:rsidRPr="001219D6" w:rsidRDefault="001F6344" w:rsidP="00831443">
            <w:pPr>
              <w:jc w:val="left"/>
              <w:rPr>
                <w:szCs w:val="18"/>
              </w:rPr>
            </w:pPr>
            <w:r w:rsidRPr="001219D6">
              <w:rPr>
                <w:szCs w:val="18"/>
              </w:rPr>
              <w:t xml:space="preserve">Grunty </w:t>
            </w:r>
            <w:proofErr w:type="spellStart"/>
            <w:r w:rsidRPr="001219D6">
              <w:rPr>
                <w:szCs w:val="18"/>
              </w:rPr>
              <w:t>małowysadzinowe</w:t>
            </w:r>
            <w:proofErr w:type="spellEnd"/>
            <w:r w:rsidRPr="001219D6">
              <w:rPr>
                <w:szCs w:val="18"/>
              </w:rPr>
              <w:t xml:space="preserve"> </w:t>
            </w:r>
            <w:r w:rsidRPr="00E708E2">
              <w:rPr>
                <w:szCs w:val="18"/>
                <w:vertAlign w:val="superscript"/>
              </w:rPr>
              <w:t>1)</w:t>
            </w:r>
          </w:p>
        </w:tc>
        <w:tc>
          <w:tcPr>
            <w:tcW w:w="2030" w:type="dxa"/>
            <w:shd w:val="clear" w:color="000000" w:fill="FFFFFF"/>
            <w:vAlign w:val="center"/>
          </w:tcPr>
          <w:p w:rsidR="001F6344" w:rsidRPr="001219D6" w:rsidRDefault="001F6344" w:rsidP="00831443">
            <w:pPr>
              <w:jc w:val="center"/>
              <w:rPr>
                <w:szCs w:val="18"/>
              </w:rPr>
            </w:pPr>
            <w:r w:rsidRPr="001219D6">
              <w:rPr>
                <w:szCs w:val="18"/>
              </w:rPr>
              <w:t>G3</w:t>
            </w:r>
          </w:p>
        </w:tc>
        <w:tc>
          <w:tcPr>
            <w:tcW w:w="2030" w:type="dxa"/>
            <w:shd w:val="clear" w:color="000000" w:fill="FFFFFF"/>
            <w:vAlign w:val="center"/>
          </w:tcPr>
          <w:p w:rsidR="001F6344" w:rsidRPr="001219D6" w:rsidRDefault="001F6344" w:rsidP="00831443">
            <w:pPr>
              <w:jc w:val="center"/>
              <w:rPr>
                <w:szCs w:val="18"/>
              </w:rPr>
            </w:pPr>
            <w:r w:rsidRPr="001219D6">
              <w:rPr>
                <w:szCs w:val="18"/>
              </w:rPr>
              <w:t>G4</w:t>
            </w:r>
          </w:p>
        </w:tc>
        <w:tc>
          <w:tcPr>
            <w:tcW w:w="2030" w:type="dxa"/>
            <w:shd w:val="clear" w:color="000000" w:fill="FFFFFF"/>
            <w:vAlign w:val="center"/>
          </w:tcPr>
          <w:p w:rsidR="001F6344" w:rsidRPr="001219D6" w:rsidRDefault="001F6344" w:rsidP="00831443">
            <w:pPr>
              <w:jc w:val="center"/>
              <w:rPr>
                <w:szCs w:val="18"/>
              </w:rPr>
            </w:pPr>
            <w:r w:rsidRPr="001219D6">
              <w:rPr>
                <w:szCs w:val="18"/>
              </w:rPr>
              <w:t>G4</w:t>
            </w:r>
          </w:p>
        </w:tc>
      </w:tr>
      <w:tr w:rsidR="001F6344" w:rsidRPr="001219D6" w:rsidTr="00831443">
        <w:trPr>
          <w:trHeight w:val="53"/>
          <w:jc w:val="center"/>
        </w:trPr>
        <w:tc>
          <w:tcPr>
            <w:tcW w:w="0" w:type="auto"/>
            <w:shd w:val="clear" w:color="000000" w:fill="FFFFFF"/>
            <w:vAlign w:val="center"/>
          </w:tcPr>
          <w:p w:rsidR="001F6344" w:rsidRPr="001219D6" w:rsidRDefault="001F6344" w:rsidP="00831443">
            <w:pPr>
              <w:jc w:val="center"/>
              <w:rPr>
                <w:szCs w:val="18"/>
              </w:rPr>
            </w:pPr>
            <w:r w:rsidRPr="001219D6">
              <w:rPr>
                <w:szCs w:val="18"/>
              </w:rPr>
              <w:t>4.</w:t>
            </w:r>
          </w:p>
        </w:tc>
        <w:tc>
          <w:tcPr>
            <w:tcW w:w="3148" w:type="dxa"/>
            <w:shd w:val="clear" w:color="000000" w:fill="FFFFFF"/>
            <w:vAlign w:val="center"/>
          </w:tcPr>
          <w:p w:rsidR="001F6344" w:rsidRPr="001219D6" w:rsidRDefault="001F6344" w:rsidP="00831443">
            <w:pPr>
              <w:jc w:val="left"/>
              <w:rPr>
                <w:szCs w:val="18"/>
              </w:rPr>
            </w:pPr>
            <w:r w:rsidRPr="001219D6">
              <w:rPr>
                <w:szCs w:val="18"/>
              </w:rPr>
              <w:t xml:space="preserve">Grunty bardzo wysadzinowe </w:t>
            </w:r>
            <w:r w:rsidRPr="00E708E2">
              <w:rPr>
                <w:szCs w:val="18"/>
                <w:vertAlign w:val="superscript"/>
              </w:rPr>
              <w:t>1)</w:t>
            </w:r>
          </w:p>
        </w:tc>
        <w:tc>
          <w:tcPr>
            <w:tcW w:w="2030" w:type="dxa"/>
            <w:shd w:val="clear" w:color="000000" w:fill="FFFFFF"/>
            <w:vAlign w:val="center"/>
          </w:tcPr>
          <w:p w:rsidR="001F6344" w:rsidRPr="001219D6" w:rsidRDefault="001F6344" w:rsidP="00831443">
            <w:pPr>
              <w:jc w:val="center"/>
              <w:rPr>
                <w:szCs w:val="18"/>
              </w:rPr>
            </w:pPr>
            <w:r w:rsidRPr="001219D6">
              <w:rPr>
                <w:szCs w:val="18"/>
              </w:rPr>
              <w:t>G4</w:t>
            </w:r>
          </w:p>
        </w:tc>
        <w:tc>
          <w:tcPr>
            <w:tcW w:w="2030" w:type="dxa"/>
            <w:shd w:val="clear" w:color="000000" w:fill="FFFFFF"/>
            <w:vAlign w:val="center"/>
          </w:tcPr>
          <w:p w:rsidR="001F6344" w:rsidRPr="001219D6" w:rsidRDefault="001F6344" w:rsidP="00831443">
            <w:pPr>
              <w:jc w:val="center"/>
              <w:rPr>
                <w:szCs w:val="18"/>
              </w:rPr>
            </w:pPr>
            <w:r w:rsidRPr="001219D6">
              <w:rPr>
                <w:szCs w:val="18"/>
              </w:rPr>
              <w:t>G4</w:t>
            </w:r>
          </w:p>
        </w:tc>
        <w:tc>
          <w:tcPr>
            <w:tcW w:w="2030" w:type="dxa"/>
            <w:shd w:val="clear" w:color="000000" w:fill="FFFFFF"/>
            <w:vAlign w:val="center"/>
          </w:tcPr>
          <w:p w:rsidR="001F6344" w:rsidRPr="001219D6" w:rsidRDefault="001F6344" w:rsidP="00831443">
            <w:pPr>
              <w:jc w:val="center"/>
              <w:rPr>
                <w:szCs w:val="18"/>
              </w:rPr>
            </w:pPr>
            <w:r w:rsidRPr="001219D6">
              <w:rPr>
                <w:szCs w:val="18"/>
              </w:rPr>
              <w:t>G4</w:t>
            </w:r>
          </w:p>
        </w:tc>
      </w:tr>
    </w:tbl>
    <w:p w:rsidR="001F6344" w:rsidRPr="00B83DE6" w:rsidRDefault="00B83DE6" w:rsidP="00B83DE6">
      <w:pPr>
        <w:widowControl w:val="0"/>
        <w:suppressLineNumbers/>
        <w:suppressAutoHyphens/>
        <w:jc w:val="left"/>
        <w:rPr>
          <w:szCs w:val="18"/>
        </w:rPr>
      </w:pPr>
      <w:r w:rsidRPr="00B83DE6">
        <w:rPr>
          <w:szCs w:val="18"/>
          <w:vertAlign w:val="superscript"/>
        </w:rPr>
        <w:t>1)</w:t>
      </w:r>
      <w:r>
        <w:rPr>
          <w:szCs w:val="18"/>
        </w:rPr>
        <w:t xml:space="preserve"> </w:t>
      </w:r>
      <w:r w:rsidR="001F6344" w:rsidRPr="00B83DE6">
        <w:rPr>
          <w:szCs w:val="18"/>
        </w:rPr>
        <w:t>W stanie zwartym lub twardoplastycznym (I</w:t>
      </w:r>
      <w:r w:rsidR="001F6344" w:rsidRPr="00B83DE6">
        <w:rPr>
          <w:szCs w:val="18"/>
          <w:vertAlign w:val="subscript"/>
        </w:rPr>
        <w:t xml:space="preserve">L </w:t>
      </w:r>
      <w:r w:rsidR="001F6344" w:rsidRPr="00B83DE6">
        <w:rPr>
          <w:szCs w:val="18"/>
        </w:rPr>
        <w:t>≤ 0,25 lub I</w:t>
      </w:r>
      <w:r w:rsidR="001F6344" w:rsidRPr="00B83DE6">
        <w:rPr>
          <w:szCs w:val="18"/>
          <w:vertAlign w:val="subscript"/>
        </w:rPr>
        <w:t xml:space="preserve">C </w:t>
      </w:r>
      <w:r w:rsidR="001F6344" w:rsidRPr="00B83DE6">
        <w:rPr>
          <w:szCs w:val="18"/>
        </w:rPr>
        <w:t>≥  0,75 wg PN-EN ISO 14688-2:2006/Ap2:2012 tablica 6); grunty wysadzinowe w stanie plastycznym, miękkoplastycznym lub bardzo miękkoplastycznym wykazują wartość wskaźnika CBR &lt; 2% i wymagają indywidualnego projektowania.</w:t>
      </w:r>
    </w:p>
    <w:p w:rsidR="00B83DE6" w:rsidRPr="00B83DE6" w:rsidRDefault="00B83DE6" w:rsidP="00B83DE6"/>
    <w:p w:rsidR="001F6344" w:rsidRPr="00A83C44" w:rsidRDefault="001F6344" w:rsidP="001F6344">
      <w:pPr>
        <w:pStyle w:val="Nagwek2"/>
        <w:widowControl w:val="0"/>
        <w:suppressLineNumbers/>
        <w:suppressAutoHyphens/>
        <w:spacing w:before="120" w:after="0" w:line="240" w:lineRule="auto"/>
        <w:ind w:left="0" w:firstLine="0"/>
        <w:contextualSpacing w:val="0"/>
        <w:rPr>
          <w:szCs w:val="18"/>
        </w:rPr>
      </w:pPr>
      <w:bookmarkStart w:id="53" w:name="_Toc11419229"/>
      <w:bookmarkStart w:id="54" w:name="_Toc18488479"/>
      <w:r w:rsidRPr="00A83C44">
        <w:rPr>
          <w:szCs w:val="18"/>
        </w:rPr>
        <w:t>Dokładność wykonania wykopów</w:t>
      </w:r>
      <w:bookmarkEnd w:id="53"/>
      <w:bookmarkEnd w:id="54"/>
    </w:p>
    <w:p w:rsidR="001F6344" w:rsidRPr="00A83C44" w:rsidRDefault="001F6344" w:rsidP="001F6344">
      <w:pPr>
        <w:widowControl w:val="0"/>
        <w:suppressLineNumbers/>
        <w:suppressAutoHyphens/>
        <w:rPr>
          <w:szCs w:val="18"/>
        </w:rPr>
      </w:pPr>
      <w:r w:rsidRPr="00A83C44">
        <w:rPr>
          <w:szCs w:val="18"/>
        </w:rPr>
        <w:t>Różnice pomiędzy rzędnymi wysokościowymi warstwy i rzędnymi projektowanymi nie powinny przekraczać -3cm i +1cm. Dokładność wykonania robót ziemnych w wykopach powinna być sprawdzana, co 20m.</w:t>
      </w:r>
    </w:p>
    <w:p w:rsidR="001F6344" w:rsidRPr="00A83C44" w:rsidRDefault="001F6344" w:rsidP="001F6344">
      <w:pPr>
        <w:pStyle w:val="Nagwek1"/>
        <w:widowControl w:val="0"/>
        <w:suppressLineNumbers/>
        <w:tabs>
          <w:tab w:val="left" w:pos="680"/>
        </w:tabs>
        <w:suppressAutoHyphens/>
        <w:spacing w:before="240" w:after="0" w:line="240" w:lineRule="auto"/>
        <w:ind w:left="0" w:firstLine="0"/>
        <w:contextualSpacing w:val="0"/>
        <w:jc w:val="left"/>
        <w:rPr>
          <w:szCs w:val="18"/>
        </w:rPr>
      </w:pPr>
      <w:bookmarkStart w:id="55" w:name="_Toc11419230"/>
      <w:bookmarkStart w:id="56" w:name="_Toc18488480"/>
      <w:r w:rsidRPr="00A83C44">
        <w:rPr>
          <w:szCs w:val="18"/>
        </w:rPr>
        <w:t>KONTROLA JAKOŚCI ROBÓT</w:t>
      </w:r>
      <w:bookmarkEnd w:id="55"/>
      <w:bookmarkEnd w:id="56"/>
    </w:p>
    <w:p w:rsidR="001F6344" w:rsidRPr="00A83C44" w:rsidRDefault="001F6344" w:rsidP="001F6344">
      <w:pPr>
        <w:widowControl w:val="0"/>
        <w:suppressLineNumbers/>
        <w:suppressAutoHyphens/>
        <w:rPr>
          <w:szCs w:val="18"/>
        </w:rPr>
      </w:pPr>
      <w:r w:rsidRPr="00A83C44">
        <w:rPr>
          <w:szCs w:val="18"/>
        </w:rPr>
        <w:t>Ogólne zasady kontroli jakości robót podano w STWiORB D-M.00.00.00 „Wymagania ogólne dla robót” pkt.6.</w:t>
      </w:r>
    </w:p>
    <w:p w:rsidR="001F6344" w:rsidRPr="00A83C44" w:rsidRDefault="001F6344" w:rsidP="001F6344">
      <w:pPr>
        <w:pStyle w:val="Nagwek2"/>
        <w:keepNext/>
        <w:tabs>
          <w:tab w:val="num" w:pos="680"/>
        </w:tabs>
        <w:spacing w:before="120" w:after="0" w:line="240" w:lineRule="auto"/>
        <w:ind w:left="0" w:firstLine="0"/>
        <w:contextualSpacing w:val="0"/>
        <w:rPr>
          <w:szCs w:val="18"/>
        </w:rPr>
      </w:pPr>
      <w:bookmarkStart w:id="57" w:name="_Toc11419231"/>
      <w:bookmarkStart w:id="58" w:name="_Toc18488481"/>
      <w:r w:rsidRPr="00A83C44">
        <w:rPr>
          <w:szCs w:val="18"/>
        </w:rPr>
        <w:t>Ogólne zasady kontroli jakości robót</w:t>
      </w:r>
      <w:bookmarkEnd w:id="57"/>
      <w:bookmarkEnd w:id="58"/>
    </w:p>
    <w:p w:rsidR="001F6344" w:rsidRPr="00A83C44" w:rsidRDefault="001F6344" w:rsidP="001F6344">
      <w:pPr>
        <w:widowControl w:val="0"/>
        <w:suppressLineNumbers/>
        <w:suppressAutoHyphens/>
        <w:rPr>
          <w:szCs w:val="18"/>
        </w:rPr>
      </w:pPr>
      <w:r w:rsidRPr="00A83C44">
        <w:rPr>
          <w:szCs w:val="18"/>
        </w:rPr>
        <w:t xml:space="preserve">W czasie robót ziemnych Wykonawca powinien prowadzić systematycznie badania kontrolne i dostarczać kopie ich wyników do </w:t>
      </w:r>
      <w:r w:rsidR="00CD7627">
        <w:rPr>
          <w:szCs w:val="18"/>
        </w:rPr>
        <w:t>Inwestor</w:t>
      </w:r>
      <w:r w:rsidRPr="00A83C44">
        <w:rPr>
          <w:szCs w:val="18"/>
        </w:rPr>
        <w:t>a. Badania kontrolne Wykonawca powinien wykonywać w zakresie i z częstotliwością gwarantującą zachowanie wymagań dotyczących jakości robót i wymaganych niniejszymi STWiORB.</w:t>
      </w:r>
    </w:p>
    <w:p w:rsidR="001F6344" w:rsidRPr="00A83C44" w:rsidRDefault="001F6344" w:rsidP="001F6344">
      <w:pPr>
        <w:widowControl w:val="0"/>
        <w:suppressLineNumbers/>
        <w:suppressAutoHyphens/>
        <w:rPr>
          <w:szCs w:val="18"/>
        </w:rPr>
      </w:pPr>
      <w:r w:rsidRPr="00A83C44">
        <w:rPr>
          <w:szCs w:val="18"/>
        </w:rPr>
        <w:t>Wyniki badań i pomiarów kontrolnych w czasie wykonywania robót należy wpisać do:</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dziennika laboratoryjnego Wykonawcy,</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dziennika Budowy,</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protokołów odbiorów robót zanikających lub ulegających zakryciu.</w:t>
      </w:r>
    </w:p>
    <w:p w:rsidR="000423C0" w:rsidRDefault="000423C0" w:rsidP="001F6344">
      <w:pPr>
        <w:widowControl w:val="0"/>
        <w:suppressLineNumbers/>
        <w:suppressAutoHyphens/>
        <w:rPr>
          <w:szCs w:val="18"/>
        </w:rPr>
      </w:pPr>
    </w:p>
    <w:p w:rsidR="001F6344" w:rsidRPr="00A83C44" w:rsidRDefault="001F6344" w:rsidP="001F6344">
      <w:pPr>
        <w:widowControl w:val="0"/>
        <w:suppressLineNumbers/>
        <w:suppressAutoHyphens/>
        <w:rPr>
          <w:szCs w:val="18"/>
        </w:rPr>
      </w:pPr>
      <w:r w:rsidRPr="00A83C44">
        <w:rPr>
          <w:szCs w:val="18"/>
        </w:rPr>
        <w:t>Kontrola wykonania wykopów polega na sprawdzeniu zgodności z wymaganiami określonymi w dokumentacji projektowej. W czasie kontroli szczególną uwagę należy zwrócić na:</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sposób odspajania i składowania gruntów niepogarszający ich właściwości,</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wstępną selekcję gruntów z wykopów w zależności od rodzaju gruntu;</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zapewnienie stateczności skarp;</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odwodnienie wykopów w czasie wykonywania robót i po ich zakończeniu,</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dokładność wykonania wykopów (usytuowanie i wykończenie),</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właściwe ujęcie i odprowadzenie wód opadowych i wysięków wodnych,</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zagęszczenie i nośność górnej strefy korpusu w wykopie według wymagań określonych w p. 5.8 niniejszej STWiORB.</w:t>
      </w:r>
    </w:p>
    <w:p w:rsidR="001F6344" w:rsidRPr="00A83C44" w:rsidRDefault="001F6344" w:rsidP="001F6344">
      <w:pPr>
        <w:widowControl w:val="0"/>
        <w:suppressLineNumbers/>
        <w:suppressAutoHyphens/>
        <w:rPr>
          <w:szCs w:val="18"/>
        </w:rPr>
      </w:pPr>
      <w:r w:rsidRPr="00A83C44">
        <w:rPr>
          <w:szCs w:val="18"/>
        </w:rPr>
        <w:t>Częstotliwość badania wskaźnika zagęszczenia i nośności podłoża powinna wynosić:</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wskaźnik zagęszczenia należy określać min jeden raz na 1500m</w:t>
      </w:r>
      <w:r w:rsidRPr="00A83C44">
        <w:rPr>
          <w:szCs w:val="18"/>
          <w:vertAlign w:val="superscript"/>
        </w:rPr>
        <w:t>2</w:t>
      </w:r>
      <w:r w:rsidRPr="00A83C44">
        <w:rPr>
          <w:szCs w:val="18"/>
        </w:rPr>
        <w:t xml:space="preserve">, dodatkowo w miejscach wątpliwych i wskazanych przez </w:t>
      </w:r>
      <w:r w:rsidR="00CD7627">
        <w:rPr>
          <w:szCs w:val="18"/>
        </w:rPr>
        <w:lastRenderedPageBreak/>
        <w:t>Inwestor</w:t>
      </w:r>
      <w:r w:rsidRPr="00A83C44">
        <w:rPr>
          <w:szCs w:val="18"/>
        </w:rPr>
        <w:t>a,</w:t>
      </w:r>
    </w:p>
    <w:p w:rsidR="001F6344" w:rsidRDefault="001F6344" w:rsidP="001F6344">
      <w:pPr>
        <w:pStyle w:val="normalny3"/>
        <w:widowControl w:val="0"/>
        <w:numPr>
          <w:ilvl w:val="0"/>
          <w:numId w:val="12"/>
        </w:numPr>
        <w:suppressLineNumbers/>
        <w:suppressAutoHyphens/>
        <w:rPr>
          <w:szCs w:val="18"/>
        </w:rPr>
      </w:pPr>
      <w:r w:rsidRPr="00A83C44">
        <w:rPr>
          <w:szCs w:val="18"/>
        </w:rPr>
        <w:t xml:space="preserve">wtórny moduł E2 należy określać z częstotliwością minimum 1 badanie w przekroju co 100mb dla drogi </w:t>
      </w:r>
      <w:r>
        <w:rPr>
          <w:szCs w:val="18"/>
        </w:rPr>
        <w:t>krajowe</w:t>
      </w:r>
      <w:r w:rsidRPr="00A83C44">
        <w:rPr>
          <w:szCs w:val="18"/>
        </w:rPr>
        <w:t>j, natomiast dla pozostałych dróg jedno badanie na 1000m</w:t>
      </w:r>
      <w:r w:rsidRPr="00A83C44">
        <w:rPr>
          <w:szCs w:val="18"/>
          <w:vertAlign w:val="superscript"/>
        </w:rPr>
        <w:t>2</w:t>
      </w:r>
      <w:r w:rsidRPr="00A83C44">
        <w:rPr>
          <w:szCs w:val="18"/>
        </w:rPr>
        <w:t xml:space="preserve">, dodatkowo w miejscach wątpliwych i wskazanych przez </w:t>
      </w:r>
      <w:r w:rsidR="00CD7627">
        <w:rPr>
          <w:szCs w:val="18"/>
        </w:rPr>
        <w:t>Inwestor</w:t>
      </w:r>
      <w:r w:rsidRPr="00A83C44">
        <w:rPr>
          <w:szCs w:val="18"/>
        </w:rPr>
        <w:t>a.</w:t>
      </w:r>
    </w:p>
    <w:p w:rsidR="001F6344" w:rsidRPr="00A83C44" w:rsidRDefault="001F6344" w:rsidP="001F6344">
      <w:pPr>
        <w:pStyle w:val="Nagwek1"/>
        <w:widowControl w:val="0"/>
        <w:suppressLineNumbers/>
        <w:tabs>
          <w:tab w:val="num" w:pos="680"/>
        </w:tabs>
        <w:suppressAutoHyphens/>
        <w:spacing w:before="240" w:after="0" w:line="240" w:lineRule="auto"/>
        <w:ind w:left="0" w:firstLine="0"/>
        <w:contextualSpacing w:val="0"/>
        <w:jc w:val="left"/>
        <w:rPr>
          <w:szCs w:val="18"/>
        </w:rPr>
      </w:pPr>
      <w:bookmarkStart w:id="59" w:name="_Toc11419232"/>
      <w:bookmarkStart w:id="60" w:name="_Toc18488482"/>
      <w:r w:rsidRPr="00A83C44">
        <w:rPr>
          <w:szCs w:val="18"/>
        </w:rPr>
        <w:t>OBMIAR ROBÓT</w:t>
      </w:r>
      <w:bookmarkEnd w:id="59"/>
      <w:bookmarkEnd w:id="60"/>
    </w:p>
    <w:p w:rsidR="001F6344" w:rsidRPr="00A83C44" w:rsidRDefault="001F6344" w:rsidP="001F6344">
      <w:pPr>
        <w:pStyle w:val="Nagwek2"/>
        <w:widowControl w:val="0"/>
        <w:suppressLineNumbers/>
        <w:tabs>
          <w:tab w:val="num" w:pos="680"/>
        </w:tabs>
        <w:suppressAutoHyphens/>
        <w:spacing w:before="120" w:after="0" w:line="240" w:lineRule="auto"/>
        <w:ind w:left="0" w:firstLine="0"/>
        <w:contextualSpacing w:val="0"/>
        <w:rPr>
          <w:szCs w:val="18"/>
        </w:rPr>
      </w:pPr>
      <w:bookmarkStart w:id="61" w:name="_Toc407161230"/>
      <w:bookmarkStart w:id="62" w:name="_Toc11419233"/>
      <w:bookmarkStart w:id="63" w:name="_Toc18488483"/>
      <w:r w:rsidRPr="00A83C44">
        <w:rPr>
          <w:szCs w:val="18"/>
        </w:rPr>
        <w:t>Ogólne zasady obmiaru robót</w:t>
      </w:r>
      <w:bookmarkEnd w:id="61"/>
      <w:bookmarkEnd w:id="62"/>
      <w:bookmarkEnd w:id="63"/>
    </w:p>
    <w:p w:rsidR="00340A4D" w:rsidRDefault="00340A4D" w:rsidP="00340A4D">
      <w:bookmarkStart w:id="64" w:name="_Toc407161231"/>
      <w:r>
        <w:t>Ogólne zasady obmiaru robót podano w STWiORB D-M-00.00.00 "Wymagania ogólne dla robót"</w:t>
      </w:r>
    </w:p>
    <w:p w:rsidR="001F6344" w:rsidRPr="00A83C44" w:rsidRDefault="001F6344" w:rsidP="001F6344">
      <w:pPr>
        <w:pStyle w:val="Nagwek2"/>
        <w:widowControl w:val="0"/>
        <w:suppressLineNumbers/>
        <w:tabs>
          <w:tab w:val="num" w:pos="680"/>
        </w:tabs>
        <w:suppressAutoHyphens/>
        <w:spacing w:before="120" w:after="0" w:line="240" w:lineRule="auto"/>
        <w:ind w:left="0" w:firstLine="0"/>
        <w:contextualSpacing w:val="0"/>
        <w:rPr>
          <w:b w:val="0"/>
          <w:szCs w:val="18"/>
        </w:rPr>
      </w:pPr>
      <w:bookmarkStart w:id="65" w:name="_Toc11419234"/>
      <w:bookmarkStart w:id="66" w:name="_Toc18488484"/>
      <w:r w:rsidRPr="00A83C44">
        <w:rPr>
          <w:szCs w:val="18"/>
        </w:rPr>
        <w:t>Jednostka obmiarowa</w:t>
      </w:r>
      <w:bookmarkEnd w:id="65"/>
      <w:bookmarkEnd w:id="66"/>
    </w:p>
    <w:p w:rsidR="00557C34" w:rsidRPr="00391333" w:rsidRDefault="00391333" w:rsidP="00391333">
      <w:pPr>
        <w:widowControl w:val="0"/>
        <w:suppressLineNumbers/>
        <w:suppressAutoHyphens/>
        <w:spacing w:before="120" w:after="120"/>
        <w:rPr>
          <w:szCs w:val="18"/>
        </w:rPr>
      </w:pPr>
      <w:r>
        <w:t>Jednostką obmiaru jest metr sześcienny (m</w:t>
      </w:r>
      <w:r>
        <w:rPr>
          <w:vertAlign w:val="superscript"/>
        </w:rPr>
        <w:t>3</w:t>
      </w:r>
      <w:r>
        <w:t>) wykonania wykopu w gruntach nieskalistych zgodnie z Dokumentacją Projektową.</w:t>
      </w:r>
    </w:p>
    <w:p w:rsidR="001F6344" w:rsidRPr="00A83C44" w:rsidRDefault="001F6344" w:rsidP="001F6344">
      <w:pPr>
        <w:pStyle w:val="Nagwek1"/>
        <w:widowControl w:val="0"/>
        <w:suppressLineNumbers/>
        <w:tabs>
          <w:tab w:val="num" w:pos="680"/>
        </w:tabs>
        <w:suppressAutoHyphens/>
        <w:spacing w:before="240" w:after="0" w:line="240" w:lineRule="auto"/>
        <w:ind w:left="0" w:firstLine="0"/>
        <w:contextualSpacing w:val="0"/>
        <w:jc w:val="left"/>
        <w:rPr>
          <w:szCs w:val="18"/>
        </w:rPr>
      </w:pPr>
      <w:bookmarkStart w:id="67" w:name="_Toc11419235"/>
      <w:bookmarkStart w:id="68" w:name="_Toc18488485"/>
      <w:bookmarkEnd w:id="64"/>
      <w:r w:rsidRPr="00A83C44">
        <w:rPr>
          <w:szCs w:val="18"/>
        </w:rPr>
        <w:t>ODBIÓR ROBÓT</w:t>
      </w:r>
      <w:bookmarkEnd w:id="67"/>
      <w:bookmarkEnd w:id="68"/>
      <w:r w:rsidRPr="00A83C44">
        <w:rPr>
          <w:szCs w:val="18"/>
        </w:rPr>
        <w:t xml:space="preserve"> </w:t>
      </w:r>
    </w:p>
    <w:p w:rsidR="001F6344" w:rsidRPr="00A83C44" w:rsidRDefault="001F6344" w:rsidP="001F6344">
      <w:pPr>
        <w:pStyle w:val="Nagwek2"/>
        <w:widowControl w:val="0"/>
        <w:suppressLineNumbers/>
        <w:tabs>
          <w:tab w:val="num" w:pos="680"/>
        </w:tabs>
        <w:suppressAutoHyphens/>
        <w:spacing w:before="120" w:after="0" w:line="240" w:lineRule="auto"/>
        <w:ind w:left="0" w:firstLine="0"/>
        <w:contextualSpacing w:val="0"/>
        <w:rPr>
          <w:szCs w:val="18"/>
        </w:rPr>
      </w:pPr>
      <w:bookmarkStart w:id="69" w:name="_Toc11419236"/>
      <w:bookmarkStart w:id="70" w:name="_Toc18488486"/>
      <w:r w:rsidRPr="00A83C44">
        <w:rPr>
          <w:szCs w:val="18"/>
        </w:rPr>
        <w:t>Ogólne zasady odbioru robót</w:t>
      </w:r>
      <w:bookmarkEnd w:id="69"/>
      <w:bookmarkEnd w:id="70"/>
    </w:p>
    <w:p w:rsidR="001F6344" w:rsidRPr="00A83C44" w:rsidRDefault="001F6344" w:rsidP="001F6344">
      <w:pPr>
        <w:widowControl w:val="0"/>
        <w:suppressLineNumbers/>
        <w:suppressAutoHyphens/>
        <w:rPr>
          <w:szCs w:val="18"/>
        </w:rPr>
      </w:pPr>
      <w:r w:rsidRPr="00A83C44">
        <w:rPr>
          <w:szCs w:val="18"/>
        </w:rPr>
        <w:t>Ogólne zasady odbioru robót podano w STWiORB D-M-00.00.00 "Wymagania ogólne dla robót" pkt 8.</w:t>
      </w:r>
    </w:p>
    <w:p w:rsidR="001F6344" w:rsidRPr="00A83C44" w:rsidRDefault="001F6344" w:rsidP="001F6344">
      <w:pPr>
        <w:pStyle w:val="Nagwek1"/>
        <w:widowControl w:val="0"/>
        <w:suppressLineNumbers/>
        <w:tabs>
          <w:tab w:val="num" w:pos="680"/>
        </w:tabs>
        <w:suppressAutoHyphens/>
        <w:spacing w:before="240" w:after="0" w:line="240" w:lineRule="auto"/>
        <w:ind w:left="0" w:firstLine="0"/>
        <w:contextualSpacing w:val="0"/>
        <w:jc w:val="left"/>
        <w:rPr>
          <w:szCs w:val="18"/>
        </w:rPr>
      </w:pPr>
      <w:bookmarkStart w:id="71" w:name="_Toc11419237"/>
      <w:bookmarkStart w:id="72" w:name="_Toc18488487"/>
      <w:r w:rsidRPr="00A83C44">
        <w:rPr>
          <w:szCs w:val="18"/>
        </w:rPr>
        <w:t>PODSTAWA PŁATNOŚCI</w:t>
      </w:r>
      <w:bookmarkEnd w:id="71"/>
      <w:bookmarkEnd w:id="72"/>
    </w:p>
    <w:p w:rsidR="001F6344" w:rsidRPr="00A83C44" w:rsidRDefault="001F6344" w:rsidP="001F6344">
      <w:pPr>
        <w:pStyle w:val="Nagwek2"/>
        <w:widowControl w:val="0"/>
        <w:suppressLineNumbers/>
        <w:tabs>
          <w:tab w:val="num" w:pos="680"/>
        </w:tabs>
        <w:suppressAutoHyphens/>
        <w:spacing w:before="120" w:after="0" w:line="240" w:lineRule="auto"/>
        <w:ind w:left="0" w:firstLine="0"/>
        <w:contextualSpacing w:val="0"/>
        <w:rPr>
          <w:szCs w:val="18"/>
        </w:rPr>
      </w:pPr>
      <w:bookmarkStart w:id="73" w:name="_Toc11419238"/>
      <w:bookmarkStart w:id="74" w:name="_Toc18488488"/>
      <w:r w:rsidRPr="00A83C44">
        <w:rPr>
          <w:szCs w:val="18"/>
        </w:rPr>
        <w:t>Ogólne ustalenia dotyczące podstawy płatności</w:t>
      </w:r>
      <w:bookmarkEnd w:id="73"/>
      <w:bookmarkEnd w:id="74"/>
    </w:p>
    <w:p w:rsidR="001F6344" w:rsidRPr="00A83C44" w:rsidRDefault="001F6344" w:rsidP="00391333">
      <w:pPr>
        <w:widowControl w:val="0"/>
        <w:suppressLineNumbers/>
        <w:suppressAutoHyphens/>
        <w:spacing w:before="120" w:after="120"/>
        <w:rPr>
          <w:szCs w:val="18"/>
        </w:rPr>
      </w:pPr>
      <w:r w:rsidRPr="00A83C44">
        <w:rPr>
          <w:szCs w:val="18"/>
        </w:rPr>
        <w:t>Ogólne zasady płatności podano w STWiORB D-M.00.00.00 „Wymagania ogólne dla robót" pkt.9.</w:t>
      </w:r>
    </w:p>
    <w:p w:rsidR="001F6344" w:rsidRPr="00A83C44" w:rsidRDefault="00A12F8D" w:rsidP="00A12F8D">
      <w:pPr>
        <w:rPr>
          <w:b/>
          <w:szCs w:val="18"/>
        </w:rPr>
      </w:pPr>
      <w:bookmarkStart w:id="75" w:name="_Toc407161235"/>
      <w:bookmarkStart w:id="76" w:name="_Toc11419239"/>
      <w:bookmarkStart w:id="77" w:name="_Toc18488489"/>
      <w:bookmarkStart w:id="78" w:name="_GoBack"/>
      <w:r>
        <w:t xml:space="preserve">Wynagrodzenie: zasady płatności podano w Umowie pomiędzy Zamawiającym i Wykonawcą. Podstawą płatności jest cena jednostkowa skalkulowana przez Wykonawcę za jednostkę obmiarową ustaloną dla danej pozycji Zasadniczego Przedmiaru Robót Stałych (ZPRS), </w:t>
      </w:r>
      <w:r w:rsidR="001F6344" w:rsidRPr="00A83C44">
        <w:rPr>
          <w:szCs w:val="18"/>
        </w:rPr>
        <w:t>Cena jednostki obmiarowej</w:t>
      </w:r>
      <w:bookmarkEnd w:id="75"/>
      <w:bookmarkEnd w:id="76"/>
      <w:bookmarkEnd w:id="77"/>
    </w:p>
    <w:bookmarkEnd w:id="78"/>
    <w:p w:rsidR="001F6344" w:rsidRPr="00A83C44" w:rsidRDefault="001F6344" w:rsidP="001F6344">
      <w:pPr>
        <w:widowControl w:val="0"/>
        <w:suppressLineNumbers/>
        <w:suppressAutoHyphens/>
        <w:rPr>
          <w:szCs w:val="18"/>
        </w:rPr>
      </w:pPr>
      <w:r w:rsidRPr="00A83C44">
        <w:rPr>
          <w:szCs w:val="18"/>
        </w:rPr>
        <w:t>Cena wykonania jednostek obmiarowych z pkt 7.2 obejmuje:</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prace pomiarowe i roboty przygotowawcze, oznakowanie robót,</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wykonanie wykopu z transportem urobku na nasyp lub odkład, obejmujące: odspojenie, przemieszczenie, załadunek, przewiezienie i wyładunek,</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odwodnienie wykopu na czas jego wykonywania,</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 xml:space="preserve">profilowanie dna wykopu, rowów, skarp, </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 xml:space="preserve">zagęszczenie powierzchni wykopu, </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przeprowadzenie pomiarów i badań laboratoryjnych, wymaganych w STWiORB,</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 xml:space="preserve">rozplantowanie urobku na odkładzie, </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wykonanie, a następnie rozebranie dróg dojazdowych,</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rekultywację terenu,</w:t>
      </w:r>
    </w:p>
    <w:p w:rsidR="001F6344" w:rsidRPr="00A83C44" w:rsidRDefault="001F6344" w:rsidP="001F6344">
      <w:pPr>
        <w:pStyle w:val="normalny3"/>
        <w:widowControl w:val="0"/>
        <w:numPr>
          <w:ilvl w:val="0"/>
          <w:numId w:val="12"/>
        </w:numPr>
        <w:suppressLineNumbers/>
        <w:suppressAutoHyphens/>
        <w:rPr>
          <w:szCs w:val="18"/>
        </w:rPr>
      </w:pPr>
      <w:r w:rsidRPr="00A83C44">
        <w:rPr>
          <w:szCs w:val="18"/>
        </w:rPr>
        <w:t>inne roboty i czynności składające się na kompletne wykonanie zakresu robót przewidzianych w niniejszej specyfikacji.</w:t>
      </w:r>
      <w:r w:rsidRPr="00A83C44">
        <w:rPr>
          <w:szCs w:val="18"/>
        </w:rPr>
        <w:tab/>
      </w:r>
    </w:p>
    <w:p w:rsidR="001F6344" w:rsidRPr="00A83C44" w:rsidRDefault="001F6344" w:rsidP="001F6344">
      <w:pPr>
        <w:pStyle w:val="Nagwek1"/>
        <w:widowControl w:val="0"/>
        <w:suppressLineNumbers/>
        <w:tabs>
          <w:tab w:val="num" w:pos="680"/>
        </w:tabs>
        <w:suppressAutoHyphens/>
        <w:spacing w:before="240" w:after="0" w:line="240" w:lineRule="auto"/>
        <w:ind w:left="0" w:firstLine="0"/>
        <w:contextualSpacing w:val="0"/>
        <w:jc w:val="left"/>
        <w:rPr>
          <w:szCs w:val="18"/>
        </w:rPr>
      </w:pPr>
      <w:bookmarkStart w:id="79" w:name="_Toc11419240"/>
      <w:bookmarkStart w:id="80" w:name="_Toc18488490"/>
      <w:r w:rsidRPr="00A83C44">
        <w:rPr>
          <w:szCs w:val="18"/>
        </w:rPr>
        <w:t>PRZEPISY ZWIĄZANE</w:t>
      </w:r>
      <w:bookmarkEnd w:id="79"/>
      <w:bookmarkEnd w:id="80"/>
    </w:p>
    <w:p w:rsidR="001F6344" w:rsidRPr="00A83C44" w:rsidRDefault="001F6344" w:rsidP="001F6344">
      <w:pPr>
        <w:pStyle w:val="Nagwek2"/>
        <w:widowControl w:val="0"/>
        <w:suppressLineNumbers/>
        <w:tabs>
          <w:tab w:val="num" w:pos="680"/>
        </w:tabs>
        <w:suppressAutoHyphens/>
        <w:spacing w:before="120" w:after="0" w:line="240" w:lineRule="auto"/>
        <w:ind w:left="0" w:firstLine="0"/>
        <w:contextualSpacing w:val="0"/>
        <w:rPr>
          <w:szCs w:val="18"/>
        </w:rPr>
      </w:pPr>
      <w:bookmarkStart w:id="81" w:name="_Toc11419241"/>
      <w:bookmarkStart w:id="82" w:name="_Toc18488491"/>
      <w:r w:rsidRPr="00A83C44">
        <w:rPr>
          <w:szCs w:val="18"/>
        </w:rPr>
        <w:t>Normy</w:t>
      </w:r>
      <w:bookmarkEnd w:id="81"/>
      <w:bookmarkEnd w:id="82"/>
    </w:p>
    <w:p w:rsidR="001F6344" w:rsidRPr="00A83C44" w:rsidRDefault="001F6344" w:rsidP="001F6344">
      <w:pPr>
        <w:pStyle w:val="Akapitzlist"/>
        <w:widowControl w:val="0"/>
        <w:numPr>
          <w:ilvl w:val="0"/>
          <w:numId w:val="13"/>
        </w:numPr>
        <w:suppressLineNumbers/>
        <w:suppressAutoHyphens/>
        <w:spacing w:before="60" w:after="0" w:line="276" w:lineRule="auto"/>
        <w:ind w:left="357" w:hanging="357"/>
        <w:contextualSpacing w:val="0"/>
        <w:jc w:val="left"/>
        <w:rPr>
          <w:rFonts w:cs="Arial"/>
          <w:sz w:val="18"/>
          <w:szCs w:val="18"/>
        </w:rPr>
      </w:pPr>
      <w:r>
        <w:rPr>
          <w:rFonts w:cs="Arial"/>
          <w:sz w:val="18"/>
          <w:szCs w:val="18"/>
        </w:rPr>
        <w:t>PN-B-02481</w:t>
      </w:r>
      <w:r w:rsidRPr="00A83C44">
        <w:rPr>
          <w:rFonts w:cs="Arial"/>
          <w:sz w:val="18"/>
          <w:szCs w:val="18"/>
        </w:rPr>
        <w:tab/>
      </w:r>
      <w:r w:rsidRPr="00A83C44">
        <w:rPr>
          <w:rFonts w:cs="Arial"/>
          <w:sz w:val="18"/>
          <w:szCs w:val="18"/>
        </w:rPr>
        <w:tab/>
      </w:r>
      <w:r>
        <w:rPr>
          <w:rFonts w:cs="Arial"/>
          <w:color w:val="2F2F2F"/>
          <w:sz w:val="18"/>
          <w:szCs w:val="18"/>
          <w:shd w:val="clear" w:color="auto" w:fill="FFFFFF"/>
        </w:rPr>
        <w:t>Geotechnika -- Terminologia podstawowa, symbole literowe i jednostki miar</w:t>
      </w:r>
    </w:p>
    <w:p w:rsidR="001F6344" w:rsidRPr="00A83C44" w:rsidRDefault="001F6344" w:rsidP="001F6344">
      <w:pPr>
        <w:pStyle w:val="Akapitzlist"/>
        <w:widowControl w:val="0"/>
        <w:numPr>
          <w:ilvl w:val="0"/>
          <w:numId w:val="13"/>
        </w:numPr>
        <w:suppressLineNumbers/>
        <w:suppressAutoHyphens/>
        <w:spacing w:before="60" w:after="0" w:line="276" w:lineRule="auto"/>
        <w:ind w:left="357" w:hanging="357"/>
        <w:contextualSpacing w:val="0"/>
        <w:jc w:val="left"/>
        <w:rPr>
          <w:rFonts w:cs="Arial"/>
          <w:sz w:val="18"/>
          <w:szCs w:val="18"/>
        </w:rPr>
      </w:pPr>
      <w:r w:rsidRPr="00A83C44">
        <w:rPr>
          <w:rFonts w:cs="Arial"/>
          <w:sz w:val="18"/>
          <w:szCs w:val="18"/>
        </w:rPr>
        <w:t>PN-B-04481</w:t>
      </w:r>
      <w:r w:rsidRPr="00A83C44">
        <w:rPr>
          <w:rFonts w:cs="Arial"/>
          <w:sz w:val="18"/>
          <w:szCs w:val="18"/>
        </w:rPr>
        <w:tab/>
      </w:r>
      <w:r w:rsidRPr="00A83C44">
        <w:rPr>
          <w:rFonts w:cs="Arial"/>
          <w:sz w:val="18"/>
          <w:szCs w:val="18"/>
        </w:rPr>
        <w:tab/>
        <w:t>Grunty budowlane. Badania próbek gruntów</w:t>
      </w:r>
    </w:p>
    <w:p w:rsidR="001F6344" w:rsidRPr="00A83C44" w:rsidRDefault="001F6344" w:rsidP="001F6344">
      <w:pPr>
        <w:pStyle w:val="Akapitzlist"/>
        <w:widowControl w:val="0"/>
        <w:numPr>
          <w:ilvl w:val="0"/>
          <w:numId w:val="13"/>
        </w:numPr>
        <w:suppressLineNumbers/>
        <w:suppressAutoHyphens/>
        <w:spacing w:before="60" w:after="0" w:line="276" w:lineRule="auto"/>
        <w:ind w:left="357" w:hanging="357"/>
        <w:contextualSpacing w:val="0"/>
        <w:jc w:val="left"/>
        <w:rPr>
          <w:rFonts w:cs="Arial"/>
          <w:sz w:val="18"/>
          <w:szCs w:val="18"/>
        </w:rPr>
      </w:pPr>
      <w:r w:rsidRPr="00A83C44">
        <w:rPr>
          <w:rFonts w:cs="Arial"/>
          <w:sz w:val="18"/>
          <w:szCs w:val="18"/>
        </w:rPr>
        <w:t>PN-B-02481</w:t>
      </w:r>
      <w:r w:rsidRPr="00A83C44">
        <w:rPr>
          <w:rFonts w:cs="Arial"/>
          <w:sz w:val="18"/>
          <w:szCs w:val="18"/>
        </w:rPr>
        <w:tab/>
      </w:r>
      <w:r w:rsidRPr="00A83C44">
        <w:rPr>
          <w:rFonts w:cs="Arial"/>
          <w:sz w:val="18"/>
          <w:szCs w:val="18"/>
        </w:rPr>
        <w:tab/>
        <w:t>Geotechnika - Terminologia podstawowa, symbole literowe i jednostki miar</w:t>
      </w:r>
    </w:p>
    <w:p w:rsidR="001F6344" w:rsidRPr="00A83C44" w:rsidRDefault="001F6344" w:rsidP="001F6344">
      <w:pPr>
        <w:pStyle w:val="Akapitzlist"/>
        <w:widowControl w:val="0"/>
        <w:numPr>
          <w:ilvl w:val="0"/>
          <w:numId w:val="13"/>
        </w:numPr>
        <w:suppressLineNumbers/>
        <w:suppressAutoHyphens/>
        <w:spacing w:before="60" w:after="0" w:line="276" w:lineRule="auto"/>
        <w:ind w:left="357" w:hanging="357"/>
        <w:contextualSpacing w:val="0"/>
        <w:jc w:val="left"/>
        <w:rPr>
          <w:rFonts w:cs="Arial"/>
          <w:sz w:val="18"/>
          <w:szCs w:val="18"/>
        </w:rPr>
      </w:pPr>
      <w:r w:rsidRPr="00A83C44">
        <w:rPr>
          <w:rFonts w:cs="Arial"/>
          <w:sz w:val="18"/>
          <w:szCs w:val="18"/>
        </w:rPr>
        <w:t>PN-S-02205</w:t>
      </w:r>
      <w:r w:rsidRPr="00A83C44">
        <w:rPr>
          <w:rFonts w:cs="Arial"/>
          <w:sz w:val="18"/>
          <w:szCs w:val="18"/>
        </w:rPr>
        <w:tab/>
      </w:r>
      <w:r w:rsidRPr="00A83C44">
        <w:rPr>
          <w:rFonts w:cs="Arial"/>
          <w:sz w:val="18"/>
          <w:szCs w:val="18"/>
        </w:rPr>
        <w:tab/>
        <w:t>Drogi samochodowe. Roboty ziemne. Wymagania i badania</w:t>
      </w:r>
    </w:p>
    <w:p w:rsidR="001F6344" w:rsidRPr="00A83C44" w:rsidRDefault="001F6344" w:rsidP="001F6344">
      <w:pPr>
        <w:pStyle w:val="Akapitzlist"/>
        <w:widowControl w:val="0"/>
        <w:numPr>
          <w:ilvl w:val="0"/>
          <w:numId w:val="13"/>
        </w:numPr>
        <w:suppressLineNumbers/>
        <w:suppressAutoHyphens/>
        <w:spacing w:before="60" w:after="0" w:line="276" w:lineRule="auto"/>
        <w:ind w:left="357" w:hanging="357"/>
        <w:contextualSpacing w:val="0"/>
        <w:jc w:val="left"/>
        <w:rPr>
          <w:rFonts w:cs="Arial"/>
          <w:sz w:val="18"/>
          <w:szCs w:val="18"/>
        </w:rPr>
      </w:pPr>
      <w:r w:rsidRPr="00A83C44">
        <w:rPr>
          <w:rFonts w:cs="Arial"/>
          <w:sz w:val="18"/>
          <w:szCs w:val="18"/>
        </w:rPr>
        <w:t>BN-</w:t>
      </w:r>
      <w:r>
        <w:rPr>
          <w:rFonts w:cs="Arial"/>
          <w:sz w:val="18"/>
          <w:szCs w:val="18"/>
        </w:rPr>
        <w:t>64/</w:t>
      </w:r>
      <w:r w:rsidRPr="00A83C44">
        <w:rPr>
          <w:rFonts w:cs="Arial"/>
          <w:sz w:val="18"/>
          <w:szCs w:val="18"/>
        </w:rPr>
        <w:t>8931-01</w:t>
      </w:r>
      <w:r w:rsidRPr="00A83C44">
        <w:rPr>
          <w:rFonts w:cs="Arial"/>
          <w:sz w:val="18"/>
          <w:szCs w:val="18"/>
        </w:rPr>
        <w:tab/>
        <w:t>Drogi samochodowe. Oznaczenie wskaźnika piaskowego</w:t>
      </w:r>
    </w:p>
    <w:p w:rsidR="001F6344" w:rsidRPr="00A83C44" w:rsidRDefault="001F6344" w:rsidP="001F6344">
      <w:pPr>
        <w:pStyle w:val="Akapitzlist"/>
        <w:widowControl w:val="0"/>
        <w:numPr>
          <w:ilvl w:val="0"/>
          <w:numId w:val="13"/>
        </w:numPr>
        <w:suppressLineNumbers/>
        <w:suppressAutoHyphens/>
        <w:spacing w:before="60" w:after="0" w:line="276" w:lineRule="auto"/>
        <w:ind w:left="357" w:hanging="357"/>
        <w:contextualSpacing w:val="0"/>
        <w:jc w:val="left"/>
        <w:rPr>
          <w:rFonts w:cs="Arial"/>
          <w:sz w:val="18"/>
          <w:szCs w:val="18"/>
        </w:rPr>
      </w:pPr>
      <w:r w:rsidRPr="00A83C44">
        <w:rPr>
          <w:rFonts w:cs="Arial"/>
          <w:sz w:val="18"/>
          <w:szCs w:val="18"/>
        </w:rPr>
        <w:t>BN-</w:t>
      </w:r>
      <w:r>
        <w:rPr>
          <w:rFonts w:cs="Arial"/>
          <w:sz w:val="18"/>
          <w:szCs w:val="18"/>
        </w:rPr>
        <w:t>77/</w:t>
      </w:r>
      <w:r w:rsidRPr="00A83C44">
        <w:rPr>
          <w:rFonts w:cs="Arial"/>
          <w:sz w:val="18"/>
          <w:szCs w:val="18"/>
        </w:rPr>
        <w:t xml:space="preserve">8931-12 </w:t>
      </w:r>
      <w:r w:rsidRPr="00A83C44">
        <w:rPr>
          <w:rFonts w:cs="Arial"/>
          <w:sz w:val="18"/>
          <w:szCs w:val="18"/>
        </w:rPr>
        <w:tab/>
        <w:t>Oznaczenie wskaźnika zagęszczenia gruntu</w:t>
      </w:r>
    </w:p>
    <w:p w:rsidR="001F6344" w:rsidRDefault="001F6344" w:rsidP="001F6344">
      <w:pPr>
        <w:pStyle w:val="Akapitzlist"/>
        <w:widowControl w:val="0"/>
        <w:numPr>
          <w:ilvl w:val="0"/>
          <w:numId w:val="13"/>
        </w:numPr>
        <w:suppressLineNumbers/>
        <w:suppressAutoHyphens/>
        <w:spacing w:before="60" w:after="0" w:line="276" w:lineRule="auto"/>
        <w:ind w:left="357" w:hanging="357"/>
        <w:contextualSpacing w:val="0"/>
        <w:jc w:val="left"/>
        <w:rPr>
          <w:rFonts w:cs="Arial"/>
          <w:sz w:val="18"/>
          <w:szCs w:val="18"/>
        </w:rPr>
      </w:pPr>
      <w:r w:rsidRPr="00A83C44">
        <w:rPr>
          <w:rFonts w:cs="Arial"/>
          <w:sz w:val="18"/>
          <w:szCs w:val="18"/>
        </w:rPr>
        <w:t>BN-</w:t>
      </w:r>
      <w:r>
        <w:rPr>
          <w:rFonts w:cs="Arial"/>
          <w:sz w:val="18"/>
          <w:szCs w:val="18"/>
        </w:rPr>
        <w:t>76/</w:t>
      </w:r>
      <w:r w:rsidRPr="00A83C44">
        <w:rPr>
          <w:rFonts w:cs="Arial"/>
          <w:sz w:val="18"/>
          <w:szCs w:val="18"/>
        </w:rPr>
        <w:t>8950-03</w:t>
      </w:r>
      <w:r w:rsidRPr="00A83C44">
        <w:rPr>
          <w:rFonts w:cs="Arial"/>
          <w:sz w:val="18"/>
          <w:szCs w:val="18"/>
        </w:rPr>
        <w:tab/>
        <w:t xml:space="preserve">Obliczanie współczynnika filtracji gruntów niespoistych na podstawie uziarnienia </w:t>
      </w:r>
      <w:r w:rsidRPr="00A83C44">
        <w:rPr>
          <w:rFonts w:cs="Arial"/>
          <w:sz w:val="18"/>
          <w:szCs w:val="18"/>
        </w:rPr>
        <w:br/>
        <w:t>i porowatości.</w:t>
      </w:r>
    </w:p>
    <w:p w:rsidR="0036411F" w:rsidRPr="00713F96" w:rsidRDefault="004E1827" w:rsidP="001F6344">
      <w:pPr>
        <w:pStyle w:val="Akapitzlist"/>
        <w:widowControl w:val="0"/>
        <w:numPr>
          <w:ilvl w:val="0"/>
          <w:numId w:val="13"/>
        </w:numPr>
        <w:suppressLineNumbers/>
        <w:suppressAutoHyphens/>
        <w:spacing w:before="60" w:after="0" w:line="276" w:lineRule="auto"/>
        <w:ind w:left="357" w:hanging="357"/>
        <w:contextualSpacing w:val="0"/>
        <w:jc w:val="left"/>
        <w:rPr>
          <w:rFonts w:cs="Arial"/>
          <w:sz w:val="18"/>
          <w:szCs w:val="18"/>
        </w:rPr>
      </w:pPr>
      <w:r w:rsidRPr="00713F96">
        <w:rPr>
          <w:rFonts w:cs="Arial"/>
          <w:sz w:val="18"/>
          <w:szCs w:val="18"/>
        </w:rPr>
        <w:t>PN-EN 933-8:2012      Badanie geometrycznych właściwości kruszyw – Część 8: Ocena zawartości drobnych         cząstek – Badania wskaźnika piaskowego, Załącznik A</w:t>
      </w:r>
    </w:p>
    <w:p w:rsidR="001F6344" w:rsidRPr="00A83C44" w:rsidRDefault="001F6344" w:rsidP="001F6344">
      <w:pPr>
        <w:pStyle w:val="Akapitzlist"/>
        <w:widowControl w:val="0"/>
        <w:numPr>
          <w:ilvl w:val="0"/>
          <w:numId w:val="13"/>
        </w:numPr>
        <w:suppressLineNumbers/>
        <w:suppressAutoHyphens/>
        <w:spacing w:before="60" w:after="0" w:line="276" w:lineRule="auto"/>
        <w:ind w:left="357" w:hanging="357"/>
        <w:contextualSpacing w:val="0"/>
        <w:jc w:val="left"/>
        <w:rPr>
          <w:rFonts w:cs="Arial"/>
          <w:sz w:val="18"/>
          <w:szCs w:val="18"/>
        </w:rPr>
      </w:pPr>
      <w:r w:rsidRPr="00A83C44">
        <w:rPr>
          <w:rFonts w:cs="Arial"/>
          <w:sz w:val="18"/>
          <w:szCs w:val="18"/>
        </w:rPr>
        <w:t>PN-B-04452</w:t>
      </w:r>
      <w:r w:rsidRPr="00A83C44">
        <w:rPr>
          <w:rFonts w:cs="Arial"/>
          <w:sz w:val="18"/>
          <w:szCs w:val="18"/>
        </w:rPr>
        <w:tab/>
      </w:r>
      <w:r w:rsidRPr="00A83C44">
        <w:rPr>
          <w:rFonts w:cs="Arial"/>
          <w:sz w:val="18"/>
          <w:szCs w:val="18"/>
        </w:rPr>
        <w:tab/>
        <w:t>Geotechnika - Badania polowe</w:t>
      </w:r>
    </w:p>
    <w:p w:rsidR="001F6344" w:rsidRDefault="001F6344" w:rsidP="001F6344">
      <w:pPr>
        <w:pStyle w:val="Akapitzlist"/>
        <w:widowControl w:val="0"/>
        <w:numPr>
          <w:ilvl w:val="0"/>
          <w:numId w:val="13"/>
        </w:numPr>
        <w:suppressLineNumbers/>
        <w:suppressAutoHyphens/>
        <w:spacing w:before="60" w:after="0" w:line="276" w:lineRule="auto"/>
        <w:ind w:left="357" w:hanging="357"/>
        <w:contextualSpacing w:val="0"/>
        <w:jc w:val="left"/>
        <w:rPr>
          <w:rFonts w:cs="Arial"/>
          <w:sz w:val="18"/>
          <w:szCs w:val="18"/>
        </w:rPr>
      </w:pPr>
      <w:r w:rsidRPr="00A83C44">
        <w:rPr>
          <w:rFonts w:cs="Arial"/>
          <w:sz w:val="18"/>
          <w:szCs w:val="18"/>
        </w:rPr>
        <w:t>PN-S-02204</w:t>
      </w:r>
      <w:r w:rsidRPr="00A83C44">
        <w:rPr>
          <w:rFonts w:cs="Arial"/>
          <w:sz w:val="18"/>
          <w:szCs w:val="18"/>
        </w:rPr>
        <w:tab/>
      </w:r>
      <w:r w:rsidRPr="00A83C44">
        <w:rPr>
          <w:rFonts w:cs="Arial"/>
          <w:sz w:val="18"/>
          <w:szCs w:val="18"/>
        </w:rPr>
        <w:tab/>
        <w:t>Drogi samochodowe - Odwodnienie dróg</w:t>
      </w:r>
    </w:p>
    <w:p w:rsidR="001F6344" w:rsidRPr="00E708E2" w:rsidRDefault="001F6344" w:rsidP="001F6344">
      <w:pPr>
        <w:pStyle w:val="Akapitzlist"/>
        <w:widowControl w:val="0"/>
        <w:numPr>
          <w:ilvl w:val="0"/>
          <w:numId w:val="13"/>
        </w:numPr>
        <w:suppressLineNumbers/>
        <w:suppressAutoHyphens/>
        <w:spacing w:before="60" w:after="0" w:line="276" w:lineRule="auto"/>
        <w:ind w:left="357" w:hanging="357"/>
        <w:contextualSpacing w:val="0"/>
        <w:jc w:val="left"/>
        <w:rPr>
          <w:rFonts w:cs="Arial"/>
          <w:sz w:val="18"/>
          <w:szCs w:val="18"/>
        </w:rPr>
      </w:pPr>
      <w:r w:rsidRPr="00E708E2">
        <w:rPr>
          <w:rFonts w:cs="Arial"/>
          <w:sz w:val="18"/>
          <w:szCs w:val="18"/>
        </w:rPr>
        <w:t xml:space="preserve">PN-ISO10318  </w:t>
      </w:r>
      <w:r w:rsidRPr="00E708E2">
        <w:rPr>
          <w:rFonts w:cs="Arial"/>
          <w:sz w:val="18"/>
          <w:szCs w:val="18"/>
        </w:rPr>
        <w:tab/>
      </w:r>
      <w:proofErr w:type="spellStart"/>
      <w:r w:rsidRPr="00E708E2">
        <w:rPr>
          <w:rFonts w:cs="Arial"/>
          <w:sz w:val="18"/>
          <w:szCs w:val="18"/>
        </w:rPr>
        <w:t>Geosyntetyki</w:t>
      </w:r>
      <w:proofErr w:type="spellEnd"/>
      <w:r w:rsidRPr="00E708E2">
        <w:rPr>
          <w:rFonts w:cs="Arial"/>
          <w:sz w:val="18"/>
          <w:szCs w:val="18"/>
        </w:rPr>
        <w:t xml:space="preserve"> -- Terminy i definicje</w:t>
      </w:r>
    </w:p>
    <w:p w:rsidR="001F6344" w:rsidRPr="00A83C44" w:rsidRDefault="001F6344" w:rsidP="001F6344">
      <w:pPr>
        <w:pStyle w:val="Nagwek2"/>
        <w:widowControl w:val="0"/>
        <w:suppressLineNumbers/>
        <w:tabs>
          <w:tab w:val="num" w:pos="680"/>
        </w:tabs>
        <w:suppressAutoHyphens/>
        <w:spacing w:before="120" w:after="0" w:line="240" w:lineRule="auto"/>
        <w:ind w:left="0" w:firstLine="0"/>
        <w:contextualSpacing w:val="0"/>
        <w:rPr>
          <w:szCs w:val="18"/>
        </w:rPr>
      </w:pPr>
      <w:bookmarkStart w:id="83" w:name="_Toc11419242"/>
      <w:bookmarkStart w:id="84" w:name="_Toc18488492"/>
      <w:r w:rsidRPr="00A83C44">
        <w:rPr>
          <w:szCs w:val="18"/>
        </w:rPr>
        <w:t>Inne dokumenty</w:t>
      </w:r>
      <w:bookmarkEnd w:id="83"/>
      <w:bookmarkEnd w:id="84"/>
    </w:p>
    <w:p w:rsidR="001F6344" w:rsidRPr="00A83C44" w:rsidRDefault="001F6344" w:rsidP="001F6344">
      <w:pPr>
        <w:pStyle w:val="Akapitzlist"/>
        <w:widowControl w:val="0"/>
        <w:numPr>
          <w:ilvl w:val="0"/>
          <w:numId w:val="14"/>
        </w:numPr>
        <w:suppressLineNumbers/>
        <w:suppressAutoHyphens/>
        <w:spacing w:before="60" w:after="0" w:line="276" w:lineRule="auto"/>
        <w:ind w:left="357" w:hanging="357"/>
        <w:contextualSpacing w:val="0"/>
        <w:jc w:val="left"/>
        <w:rPr>
          <w:rFonts w:cs="Arial"/>
          <w:sz w:val="18"/>
          <w:szCs w:val="18"/>
        </w:rPr>
      </w:pPr>
      <w:r w:rsidRPr="00A83C44">
        <w:rPr>
          <w:rFonts w:cs="Arial"/>
          <w:sz w:val="18"/>
          <w:szCs w:val="18"/>
        </w:rPr>
        <w:t>Wykonanie i odbiór robót ziemnych dla dróg szybkiego ruchu, IBDiM, Warszawa 1978.</w:t>
      </w:r>
    </w:p>
    <w:p w:rsidR="001F6344" w:rsidRPr="00A83C44" w:rsidRDefault="001F6344" w:rsidP="001F6344">
      <w:pPr>
        <w:pStyle w:val="Akapitzlist"/>
        <w:widowControl w:val="0"/>
        <w:numPr>
          <w:ilvl w:val="0"/>
          <w:numId w:val="14"/>
        </w:numPr>
        <w:suppressLineNumbers/>
        <w:suppressAutoHyphens/>
        <w:spacing w:before="60" w:after="0" w:line="276" w:lineRule="auto"/>
        <w:ind w:left="357" w:hanging="357"/>
        <w:contextualSpacing w:val="0"/>
        <w:jc w:val="left"/>
        <w:rPr>
          <w:rFonts w:cs="Arial"/>
          <w:sz w:val="18"/>
          <w:szCs w:val="18"/>
        </w:rPr>
      </w:pPr>
      <w:r w:rsidRPr="00A83C44">
        <w:rPr>
          <w:rFonts w:cs="Arial"/>
          <w:sz w:val="18"/>
          <w:szCs w:val="18"/>
        </w:rPr>
        <w:t>Instrukcja badań podłoża gruntowego budowli drogowych i mostowych, GDDP, Warszawa 1998.</w:t>
      </w:r>
    </w:p>
    <w:p w:rsidR="001F6344" w:rsidRPr="00A83C44" w:rsidRDefault="001F6344" w:rsidP="001F6344">
      <w:pPr>
        <w:pStyle w:val="Akapitzlist"/>
        <w:widowControl w:val="0"/>
        <w:numPr>
          <w:ilvl w:val="0"/>
          <w:numId w:val="14"/>
        </w:numPr>
        <w:suppressLineNumbers/>
        <w:suppressAutoHyphens/>
        <w:spacing w:before="60" w:after="0" w:line="276" w:lineRule="auto"/>
        <w:ind w:left="357" w:hanging="357"/>
        <w:contextualSpacing w:val="0"/>
        <w:jc w:val="left"/>
        <w:rPr>
          <w:rFonts w:cs="Arial"/>
          <w:sz w:val="18"/>
          <w:szCs w:val="18"/>
        </w:rPr>
      </w:pPr>
      <w:r w:rsidRPr="00A83C44">
        <w:rPr>
          <w:rFonts w:cs="Arial"/>
          <w:sz w:val="18"/>
          <w:szCs w:val="18"/>
        </w:rPr>
        <w:lastRenderedPageBreak/>
        <w:t>Katalog typowych konstrukcji nawierzchni podatnych i półsztywnych, który stanowi załącznik do Zarządzenia nr 31 Generalnego Dyrektora Dróg Krajowych i Autostrad z dnia 16.06.2014r.</w:t>
      </w:r>
    </w:p>
    <w:p w:rsidR="001F6344" w:rsidRPr="00A83C44" w:rsidRDefault="001F6344" w:rsidP="001F6344">
      <w:pPr>
        <w:pStyle w:val="Akapitzlist"/>
        <w:widowControl w:val="0"/>
        <w:numPr>
          <w:ilvl w:val="0"/>
          <w:numId w:val="14"/>
        </w:numPr>
        <w:suppressLineNumbers/>
        <w:suppressAutoHyphens/>
        <w:spacing w:before="60" w:after="0" w:line="276" w:lineRule="auto"/>
        <w:ind w:left="357" w:hanging="357"/>
        <w:contextualSpacing w:val="0"/>
        <w:jc w:val="left"/>
        <w:rPr>
          <w:rFonts w:cs="Arial"/>
          <w:sz w:val="18"/>
          <w:szCs w:val="18"/>
        </w:rPr>
      </w:pPr>
      <w:r w:rsidRPr="00A83C44">
        <w:rPr>
          <w:rFonts w:cs="Arial"/>
          <w:sz w:val="18"/>
          <w:szCs w:val="18"/>
        </w:rPr>
        <w:t>Wytyczne wzmacniania podłoża gruntowego w budownictwie drogowym, IBDiM, Warszawa 2002.</w:t>
      </w:r>
    </w:p>
    <w:p w:rsidR="001F6344" w:rsidRPr="00B43D32" w:rsidRDefault="001F6344" w:rsidP="00B43D32">
      <w:pPr>
        <w:pStyle w:val="Akapitzlist"/>
        <w:widowControl w:val="0"/>
        <w:numPr>
          <w:ilvl w:val="0"/>
          <w:numId w:val="14"/>
        </w:numPr>
        <w:suppressLineNumbers/>
        <w:suppressAutoHyphens/>
        <w:spacing w:before="60" w:after="0" w:line="276" w:lineRule="auto"/>
        <w:ind w:left="357" w:hanging="357"/>
        <w:contextualSpacing w:val="0"/>
        <w:jc w:val="left"/>
        <w:rPr>
          <w:rFonts w:cs="Arial"/>
          <w:sz w:val="18"/>
          <w:szCs w:val="18"/>
        </w:rPr>
      </w:pPr>
      <w:r w:rsidRPr="00A83C44">
        <w:rPr>
          <w:rFonts w:cs="Arial"/>
          <w:sz w:val="18"/>
          <w:szCs w:val="18"/>
        </w:rPr>
        <w:t>Rozporządzenie Ministra Transportu i Gospodarki Morskiej w sprawie warunków technicznych, jakim powinny odpowiadać drogi publiczne i ich usytuowanie. Dz.U.</w:t>
      </w:r>
      <w:r>
        <w:rPr>
          <w:rFonts w:cs="Arial"/>
          <w:sz w:val="18"/>
          <w:szCs w:val="18"/>
        </w:rPr>
        <w:t xml:space="preserve"> z 2016 r., poz. 124</w:t>
      </w:r>
      <w:r w:rsidRPr="00A83C44">
        <w:rPr>
          <w:rFonts w:cs="Arial"/>
          <w:sz w:val="18"/>
          <w:szCs w:val="18"/>
        </w:rPr>
        <w:t xml:space="preserve"> z dnia </w:t>
      </w:r>
      <w:r>
        <w:rPr>
          <w:rFonts w:cs="Arial"/>
          <w:sz w:val="18"/>
          <w:szCs w:val="18"/>
        </w:rPr>
        <w:t>29</w:t>
      </w:r>
      <w:r w:rsidRPr="00A83C44">
        <w:rPr>
          <w:rFonts w:cs="Arial"/>
          <w:sz w:val="18"/>
          <w:szCs w:val="18"/>
        </w:rPr>
        <w:t xml:space="preserve"> </w:t>
      </w:r>
      <w:r>
        <w:rPr>
          <w:rFonts w:cs="Arial"/>
          <w:sz w:val="18"/>
          <w:szCs w:val="18"/>
        </w:rPr>
        <w:t>stycznia</w:t>
      </w:r>
      <w:r w:rsidRPr="00A83C44">
        <w:rPr>
          <w:rFonts w:cs="Arial"/>
          <w:sz w:val="18"/>
          <w:szCs w:val="18"/>
        </w:rPr>
        <w:t xml:space="preserve"> </w:t>
      </w:r>
      <w:r>
        <w:rPr>
          <w:rFonts w:cs="Arial"/>
          <w:sz w:val="18"/>
          <w:szCs w:val="18"/>
        </w:rPr>
        <w:t>2016 r.</w:t>
      </w:r>
      <w:r w:rsidRPr="00A83C44">
        <w:rPr>
          <w:rFonts w:cs="Arial"/>
          <w:sz w:val="18"/>
          <w:szCs w:val="18"/>
        </w:rPr>
        <w:t xml:space="preserve"> z późniejszymi zmianami.</w:t>
      </w:r>
    </w:p>
    <w:sectPr w:rsidR="001F6344" w:rsidRPr="00B43D32" w:rsidSect="00AB0C82">
      <w:headerReference w:type="default" r:id="rId12"/>
      <w:footerReference w:type="default" r:id="rId13"/>
      <w:pgSz w:w="11906" w:h="16838" w:code="9"/>
      <w:pgMar w:top="851" w:right="567" w:bottom="851" w:left="567" w:header="284" w:footer="284" w:gutter="284"/>
      <w:pgBorders w:offsetFrom="page">
        <w:top w:val="single" w:sz="4" w:space="24" w:color="auto"/>
        <w:bottom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6FE" w:rsidRDefault="002C66FE" w:rsidP="00C1094F">
      <w:pPr>
        <w:spacing w:after="0" w:line="240" w:lineRule="auto"/>
      </w:pPr>
      <w:r>
        <w:separator/>
      </w:r>
    </w:p>
  </w:endnote>
  <w:endnote w:type="continuationSeparator" w:id="0">
    <w:p w:rsidR="002C66FE" w:rsidRDefault="002C66FE" w:rsidP="00C10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47" w:rsidRPr="00B43D32" w:rsidRDefault="00B64747" w:rsidP="00AB0C82">
    <w:pPr>
      <w:pStyle w:val="Stopka"/>
      <w:spacing w:before="120"/>
      <w:jc w:val="center"/>
      <w:rPr>
        <w:sz w:val="18"/>
      </w:rPr>
    </w:pPr>
    <w:r w:rsidRPr="00C1094F">
      <w:rPr>
        <w:sz w:val="18"/>
      </w:rPr>
      <w:fldChar w:fldCharType="begin"/>
    </w:r>
    <w:r w:rsidRPr="00C1094F">
      <w:rPr>
        <w:sz w:val="18"/>
      </w:rPr>
      <w:instrText xml:space="preserve"> PAGE   \* MERGEFORMAT </w:instrText>
    </w:r>
    <w:r w:rsidRPr="00C1094F">
      <w:rPr>
        <w:sz w:val="18"/>
      </w:rPr>
      <w:fldChar w:fldCharType="separate"/>
    </w:r>
    <w:r w:rsidR="00A12F8D">
      <w:rPr>
        <w:noProof/>
        <w:sz w:val="18"/>
      </w:rPr>
      <w:t>11</w:t>
    </w:r>
    <w:r w:rsidRPr="00C1094F">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6FE" w:rsidRDefault="002C66FE" w:rsidP="00C1094F">
      <w:pPr>
        <w:spacing w:after="0" w:line="240" w:lineRule="auto"/>
      </w:pPr>
      <w:r>
        <w:separator/>
      </w:r>
    </w:p>
  </w:footnote>
  <w:footnote w:type="continuationSeparator" w:id="0">
    <w:p w:rsidR="002C66FE" w:rsidRDefault="002C66FE" w:rsidP="00C109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47" w:rsidRPr="00B43D32" w:rsidRDefault="00B64747" w:rsidP="00AB0C82">
    <w:pPr>
      <w:pStyle w:val="Nagwek"/>
      <w:spacing w:after="120"/>
      <w:jc w:val="center"/>
      <w:rPr>
        <w:iCs/>
        <w:sz w:val="18"/>
        <w:szCs w:val="18"/>
      </w:rPr>
    </w:pPr>
    <w:r w:rsidRPr="00A711B3">
      <w:rPr>
        <w:sz w:val="18"/>
        <w:szCs w:val="18"/>
      </w:rPr>
      <w:t>SPECYFIKACJA TECHNICZNA WYKONANIA I ODBIORU ROBÓT BUDOWLANYCH</w:t>
    </w:r>
    <w:r w:rsidR="00AB0C82">
      <w:rPr>
        <w:sz w:val="18"/>
        <w:szCs w:val="18"/>
      </w:rPr>
      <w:t xml:space="preserve"> </w:t>
    </w:r>
    <w:r>
      <w:rPr>
        <w:iCs/>
        <w:sz w:val="18"/>
        <w:szCs w:val="18"/>
      </w:rPr>
      <w:t>D-02</w:t>
    </w:r>
    <w:r w:rsidRPr="00A711B3">
      <w:rPr>
        <w:iCs/>
        <w:sz w:val="18"/>
        <w:szCs w:val="18"/>
      </w:rPr>
      <w:t>.</w:t>
    </w:r>
    <w:r>
      <w:rPr>
        <w:iCs/>
        <w:sz w:val="18"/>
        <w:szCs w:val="18"/>
      </w:rPr>
      <w:t>01.01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406CF"/>
    <w:multiLevelType w:val="hybridMultilevel"/>
    <w:tmpl w:val="A93250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0A87394"/>
    <w:multiLevelType w:val="hybridMultilevel"/>
    <w:tmpl w:val="991C7254"/>
    <w:lvl w:ilvl="0" w:tplc="A9B05722">
      <w:start w:val="1"/>
      <w:numFmt w:val="bullet"/>
      <w:lvlText w:val="­"/>
      <w:lvlJc w:val="left"/>
      <w:pPr>
        <w:tabs>
          <w:tab w:val="num" w:pos="737"/>
        </w:tabs>
        <w:ind w:left="737" w:hanging="340"/>
      </w:pPr>
      <w:rPr>
        <w:rFonts w:ascii="Courier New" w:hAnsi="Courier New" w:hint="default"/>
      </w:rPr>
    </w:lvl>
    <w:lvl w:ilvl="1" w:tplc="F4F85D10">
      <w:start w:val="1"/>
      <w:numFmt w:val="lowerLetter"/>
      <w:lvlText w:val="%2)"/>
      <w:lvlJc w:val="left"/>
      <w:pPr>
        <w:tabs>
          <w:tab w:val="num" w:pos="397"/>
        </w:tabs>
        <w:ind w:left="397" w:hanging="397"/>
      </w:pPr>
      <w:rPr>
        <w:rFonts w:ascii="Times New Roman" w:hAnsi="Times New Roman" w:hint="default"/>
        <w:b w:val="0"/>
        <w:i w:val="0"/>
        <w:sz w:val="20"/>
        <w:szCs w:val="20"/>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2B755A26"/>
    <w:multiLevelType w:val="hybridMultilevel"/>
    <w:tmpl w:val="A0A69F54"/>
    <w:lvl w:ilvl="0" w:tplc="C4D4A5E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46D08E0"/>
    <w:multiLevelType w:val="hybridMultilevel"/>
    <w:tmpl w:val="5EA2C70E"/>
    <w:lvl w:ilvl="0" w:tplc="E2C2CA92">
      <w:start w:val="1"/>
      <w:numFmt w:val="bullet"/>
      <w:lvlText w:val=""/>
      <w:lvlJc w:val="left"/>
      <w:pPr>
        <w:tabs>
          <w:tab w:val="num" w:pos="397"/>
        </w:tabs>
        <w:ind w:left="397" w:hanging="397"/>
      </w:pPr>
      <w:rPr>
        <w:rFonts w:ascii="Symbol" w:hAnsi="Symbol" w:hint="default"/>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499E6C44"/>
    <w:multiLevelType w:val="multilevel"/>
    <w:tmpl w:val="3272B5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hAnsi="Times New Roman" w:cs="Times New Roman" w:hint="default"/>
        <w:b/>
        <w:i w:val="0"/>
        <w:sz w:val="20"/>
        <w:szCs w:val="20"/>
      </w:rPr>
    </w:lvl>
    <w:lvl w:ilvl="2">
      <w:start w:val="1"/>
      <w:numFmt w:val="decimal"/>
      <w:isLgl/>
      <w:lvlText w:val="%1.%2.%3."/>
      <w:lvlJc w:val="left"/>
      <w:pPr>
        <w:ind w:left="1080" w:hanging="720"/>
      </w:pPr>
      <w:rPr>
        <w:rFonts w:ascii="Times New Roman" w:hAnsi="Times New Roman" w:cs="Times New Roman" w:hint="default"/>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4B827E03"/>
    <w:multiLevelType w:val="hybridMultilevel"/>
    <w:tmpl w:val="F724E8AC"/>
    <w:lvl w:ilvl="0" w:tplc="1DFC92D0">
      <w:start w:val="1"/>
      <w:numFmt w:val="bullet"/>
      <w:lvlText w:val="­"/>
      <w:lvlJc w:val="left"/>
      <w:pPr>
        <w:tabs>
          <w:tab w:val="num" w:pos="397"/>
        </w:tabs>
        <w:ind w:left="397" w:hanging="397"/>
      </w:pPr>
      <w:rPr>
        <w:rFonts w:ascii="Courier New" w:hAnsi="Courier New" w:hint="default"/>
      </w:rPr>
    </w:lvl>
    <w:lvl w:ilvl="1" w:tplc="1DFC92D0">
      <w:start w:val="1"/>
      <w:numFmt w:val="bullet"/>
      <w:lvlText w:val="­"/>
      <w:lvlJc w:val="left"/>
      <w:pPr>
        <w:tabs>
          <w:tab w:val="num" w:pos="1440"/>
        </w:tabs>
        <w:ind w:left="1440" w:hanging="360"/>
      </w:pPr>
      <w:rPr>
        <w:rFonts w:ascii="Courier New" w:hAnsi="Courier New" w:hint="default"/>
      </w:rPr>
    </w:lvl>
    <w:lvl w:ilvl="2" w:tplc="DCD21948"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523464CD"/>
    <w:multiLevelType w:val="hybridMultilevel"/>
    <w:tmpl w:val="AC2A3E86"/>
    <w:lvl w:ilvl="0" w:tplc="973A3ADE">
      <w:start w:val="1"/>
      <w:numFmt w:val="bullet"/>
      <w:lvlText w:val="­"/>
      <w:lvlJc w:val="left"/>
      <w:pPr>
        <w:ind w:left="1117" w:hanging="360"/>
      </w:pPr>
      <w:rPr>
        <w:rFonts w:ascii="Courier New" w:hAnsi="Courier New"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7">
    <w:nsid w:val="6E190B4E"/>
    <w:multiLevelType w:val="multilevel"/>
    <w:tmpl w:val="7264D2D2"/>
    <w:lvl w:ilvl="0">
      <w:start w:val="1"/>
      <w:numFmt w:val="decimal"/>
      <w:pStyle w:val="Nagwek1"/>
      <w:lvlText w:val="%1."/>
      <w:lvlJc w:val="left"/>
      <w:pPr>
        <w:ind w:left="360" w:hanging="360"/>
      </w:pPr>
    </w:lvl>
    <w:lvl w:ilvl="1">
      <w:start w:val="1"/>
      <w:numFmt w:val="decimal"/>
      <w:pStyle w:val="Nagwek2"/>
      <w:lvlText w:val="%1.%2."/>
      <w:lvlJc w:val="left"/>
      <w:pPr>
        <w:ind w:left="792" w:hanging="432"/>
      </w:pPr>
    </w:lvl>
    <w:lvl w:ilvl="2">
      <w:start w:val="1"/>
      <w:numFmt w:val="decimal"/>
      <w:pStyle w:val="Nagwek3"/>
      <w:lvlText w:val="%1.%2.%3."/>
      <w:lvlJc w:val="left"/>
      <w:pPr>
        <w:ind w:left="930"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21B53EB"/>
    <w:multiLevelType w:val="hybridMultilevel"/>
    <w:tmpl w:val="A0A69F54"/>
    <w:lvl w:ilvl="0" w:tplc="C4D4A5E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7BE02648"/>
    <w:multiLevelType w:val="hybridMultilevel"/>
    <w:tmpl w:val="E6C0F2E4"/>
    <w:lvl w:ilvl="0" w:tplc="FFFFFFFF">
      <w:start w:val="1"/>
      <w:numFmt w:val="bullet"/>
      <w:pStyle w:val="wypunktowaniekreska"/>
      <w:lvlText w:val="─"/>
      <w:lvlJc w:val="left"/>
      <w:pPr>
        <w:tabs>
          <w:tab w:val="num" w:pos="720"/>
        </w:tabs>
        <w:ind w:left="720" w:hanging="360"/>
      </w:pPr>
      <w:rPr>
        <w:rFonts w:ascii="Times New Roman" w:hAnsi="Times New Roman" w:cs="Times New Roman" w:hint="default"/>
        <w:b/>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7"/>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4"/>
  </w:num>
  <w:num w:numId="11">
    <w:abstractNumId w:val="9"/>
  </w:num>
  <w:num w:numId="12">
    <w:abstractNumId w:val="5"/>
  </w:num>
  <w:num w:numId="13">
    <w:abstractNumId w:val="8"/>
  </w:num>
  <w:num w:numId="14">
    <w:abstractNumId w:val="2"/>
  </w:num>
  <w:num w:numId="15">
    <w:abstractNumId w:val="6"/>
  </w:num>
  <w:num w:numId="16">
    <w:abstractNumId w:val="1"/>
  </w:num>
  <w:num w:numId="17">
    <w:abstractNumId w:val="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94F"/>
    <w:rsid w:val="000423C0"/>
    <w:rsid w:val="000A11EB"/>
    <w:rsid w:val="000C428E"/>
    <w:rsid w:val="000D3FDE"/>
    <w:rsid w:val="000F3122"/>
    <w:rsid w:val="00101F8A"/>
    <w:rsid w:val="00152EB7"/>
    <w:rsid w:val="001E016D"/>
    <w:rsid w:val="001F6344"/>
    <w:rsid w:val="0023662C"/>
    <w:rsid w:val="00292537"/>
    <w:rsid w:val="0029754D"/>
    <w:rsid w:val="002C0010"/>
    <w:rsid w:val="002C66FE"/>
    <w:rsid w:val="00333D9C"/>
    <w:rsid w:val="00340A4D"/>
    <w:rsid w:val="0036411F"/>
    <w:rsid w:val="0038362A"/>
    <w:rsid w:val="0038524F"/>
    <w:rsid w:val="00391333"/>
    <w:rsid w:val="004246FB"/>
    <w:rsid w:val="004A29BC"/>
    <w:rsid w:val="004B0B8B"/>
    <w:rsid w:val="004C2126"/>
    <w:rsid w:val="004E1827"/>
    <w:rsid w:val="004F712C"/>
    <w:rsid w:val="00557C34"/>
    <w:rsid w:val="00573A6A"/>
    <w:rsid w:val="00586A49"/>
    <w:rsid w:val="0059028A"/>
    <w:rsid w:val="0069526C"/>
    <w:rsid w:val="006A6AC3"/>
    <w:rsid w:val="00700CEF"/>
    <w:rsid w:val="00713F96"/>
    <w:rsid w:val="00724AD2"/>
    <w:rsid w:val="00732C71"/>
    <w:rsid w:val="007522BF"/>
    <w:rsid w:val="00791AD7"/>
    <w:rsid w:val="00825833"/>
    <w:rsid w:val="00831443"/>
    <w:rsid w:val="008469E7"/>
    <w:rsid w:val="00854881"/>
    <w:rsid w:val="008C6F86"/>
    <w:rsid w:val="008D7C86"/>
    <w:rsid w:val="008F5C30"/>
    <w:rsid w:val="009160E8"/>
    <w:rsid w:val="00930C71"/>
    <w:rsid w:val="009509E0"/>
    <w:rsid w:val="00963EF8"/>
    <w:rsid w:val="00982318"/>
    <w:rsid w:val="009A1307"/>
    <w:rsid w:val="009B2304"/>
    <w:rsid w:val="009B50DF"/>
    <w:rsid w:val="009E4EBE"/>
    <w:rsid w:val="009F484A"/>
    <w:rsid w:val="00A12F8D"/>
    <w:rsid w:val="00A173AF"/>
    <w:rsid w:val="00A2218B"/>
    <w:rsid w:val="00A4448A"/>
    <w:rsid w:val="00A542CA"/>
    <w:rsid w:val="00AB0C82"/>
    <w:rsid w:val="00AB24FD"/>
    <w:rsid w:val="00AF4853"/>
    <w:rsid w:val="00B43D32"/>
    <w:rsid w:val="00B64747"/>
    <w:rsid w:val="00B83DE6"/>
    <w:rsid w:val="00B86B8A"/>
    <w:rsid w:val="00BA458D"/>
    <w:rsid w:val="00BB155B"/>
    <w:rsid w:val="00BC6B95"/>
    <w:rsid w:val="00C1094F"/>
    <w:rsid w:val="00CA2852"/>
    <w:rsid w:val="00CC23B5"/>
    <w:rsid w:val="00CD7627"/>
    <w:rsid w:val="00CE7243"/>
    <w:rsid w:val="00D10330"/>
    <w:rsid w:val="00DC5B54"/>
    <w:rsid w:val="00E24099"/>
    <w:rsid w:val="00EC3D93"/>
    <w:rsid w:val="00EE2051"/>
    <w:rsid w:val="00F25782"/>
    <w:rsid w:val="00F3186D"/>
    <w:rsid w:val="00F33D1C"/>
    <w:rsid w:val="00F40E4D"/>
    <w:rsid w:val="00F525D8"/>
    <w:rsid w:val="00F707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712C"/>
    <w:pPr>
      <w:jc w:val="both"/>
    </w:pPr>
    <w:rPr>
      <w:rFonts w:ascii="Arial" w:hAnsi="Arial"/>
      <w:sz w:val="20"/>
    </w:rPr>
  </w:style>
  <w:style w:type="paragraph" w:styleId="Nagwek1">
    <w:name w:val="heading 1"/>
    <w:basedOn w:val="Akapitzlist"/>
    <w:next w:val="Normalny"/>
    <w:link w:val="Nagwek1Znak"/>
    <w:uiPriority w:val="9"/>
    <w:qFormat/>
    <w:rsid w:val="004F712C"/>
    <w:pPr>
      <w:numPr>
        <w:numId w:val="9"/>
      </w:numPr>
      <w:outlineLvl w:val="0"/>
    </w:pPr>
    <w:rPr>
      <w:b/>
      <w:sz w:val="22"/>
    </w:rPr>
  </w:style>
  <w:style w:type="paragraph" w:styleId="Nagwek2">
    <w:name w:val="heading 2"/>
    <w:basedOn w:val="Akapitzlist"/>
    <w:next w:val="Normalny"/>
    <w:link w:val="Nagwek2Znak"/>
    <w:uiPriority w:val="9"/>
    <w:unhideWhenUsed/>
    <w:qFormat/>
    <w:rsid w:val="004F712C"/>
    <w:pPr>
      <w:numPr>
        <w:ilvl w:val="1"/>
        <w:numId w:val="9"/>
      </w:numPr>
      <w:outlineLvl w:val="1"/>
    </w:pPr>
    <w:rPr>
      <w:b/>
    </w:rPr>
  </w:style>
  <w:style w:type="paragraph" w:styleId="Nagwek3">
    <w:name w:val="heading 3"/>
    <w:basedOn w:val="Akapitzlist"/>
    <w:next w:val="Normalny"/>
    <w:link w:val="Nagwek3Znak"/>
    <w:uiPriority w:val="9"/>
    <w:unhideWhenUsed/>
    <w:qFormat/>
    <w:rsid w:val="004F712C"/>
    <w:pPr>
      <w:numPr>
        <w:ilvl w:val="2"/>
        <w:numId w:val="9"/>
      </w:numPr>
      <w:outlineLvl w:val="2"/>
    </w:pPr>
    <w:rPr>
      <w:b/>
    </w:rPr>
  </w:style>
  <w:style w:type="paragraph" w:styleId="Nagwek5">
    <w:name w:val="heading 5"/>
    <w:basedOn w:val="Normalny"/>
    <w:next w:val="Normalny"/>
    <w:link w:val="Nagwek5Znak"/>
    <w:qFormat/>
    <w:rsid w:val="00C1094F"/>
    <w:pPr>
      <w:spacing w:before="240" w:after="60" w:line="240" w:lineRule="auto"/>
      <w:jc w:val="left"/>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uiPriority w:val="9"/>
    <w:semiHidden/>
    <w:unhideWhenUsed/>
    <w:qFormat/>
    <w:rsid w:val="004F712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F712C"/>
    <w:rPr>
      <w:rFonts w:ascii="Arial" w:hAnsi="Arial"/>
      <w:b/>
    </w:rPr>
  </w:style>
  <w:style w:type="paragraph" w:styleId="Akapitzlist">
    <w:name w:val="List Paragraph"/>
    <w:basedOn w:val="Normalny"/>
    <w:uiPriority w:val="34"/>
    <w:qFormat/>
    <w:rsid w:val="004F712C"/>
    <w:pPr>
      <w:ind w:left="720"/>
      <w:contextualSpacing/>
    </w:pPr>
  </w:style>
  <w:style w:type="character" w:customStyle="1" w:styleId="Nagwek2Znak">
    <w:name w:val="Nagłówek 2 Znak"/>
    <w:basedOn w:val="Domylnaczcionkaakapitu"/>
    <w:link w:val="Nagwek2"/>
    <w:uiPriority w:val="9"/>
    <w:rsid w:val="004F712C"/>
    <w:rPr>
      <w:rFonts w:ascii="Arial" w:hAnsi="Arial"/>
      <w:b/>
      <w:sz w:val="20"/>
    </w:rPr>
  </w:style>
  <w:style w:type="character" w:customStyle="1" w:styleId="Nagwek3Znak">
    <w:name w:val="Nagłówek 3 Znak"/>
    <w:basedOn w:val="Domylnaczcionkaakapitu"/>
    <w:link w:val="Nagwek3"/>
    <w:uiPriority w:val="9"/>
    <w:rsid w:val="004F712C"/>
    <w:rPr>
      <w:rFonts w:ascii="Arial" w:hAnsi="Arial"/>
      <w:b/>
      <w:sz w:val="20"/>
    </w:rPr>
  </w:style>
  <w:style w:type="character" w:customStyle="1" w:styleId="Nagwek6Znak">
    <w:name w:val="Nagłówek 6 Znak"/>
    <w:basedOn w:val="Domylnaczcionkaakapitu"/>
    <w:link w:val="Nagwek6"/>
    <w:uiPriority w:val="9"/>
    <w:semiHidden/>
    <w:rsid w:val="004F712C"/>
    <w:rPr>
      <w:rFonts w:asciiTheme="majorHAnsi" w:eastAsiaTheme="majorEastAsia" w:hAnsiTheme="majorHAnsi" w:cstheme="majorBidi"/>
      <w:color w:val="1F4D78" w:themeColor="accent1" w:themeShade="7F"/>
      <w:sz w:val="20"/>
    </w:rPr>
  </w:style>
  <w:style w:type="paragraph" w:styleId="Nagwekspisutreci">
    <w:name w:val="TOC Heading"/>
    <w:basedOn w:val="Nagwek1"/>
    <w:next w:val="Normalny"/>
    <w:uiPriority w:val="39"/>
    <w:unhideWhenUsed/>
    <w:qFormat/>
    <w:rsid w:val="004F712C"/>
    <w:pPr>
      <w:keepNext/>
      <w:keepLines/>
      <w:numPr>
        <w:numId w:val="0"/>
      </w:numPr>
      <w:spacing w:before="240" w:after="0"/>
      <w:contextualSpacing w:val="0"/>
      <w:outlineLvl w:val="9"/>
    </w:pPr>
    <w:rPr>
      <w:rFonts w:asciiTheme="majorHAnsi" w:eastAsiaTheme="majorEastAsia" w:hAnsiTheme="majorHAnsi" w:cstheme="majorBidi"/>
      <w:b w:val="0"/>
      <w:color w:val="2E74B5" w:themeColor="accent1" w:themeShade="BF"/>
      <w:sz w:val="32"/>
      <w:szCs w:val="32"/>
      <w:lang w:val="en-US"/>
    </w:rPr>
  </w:style>
  <w:style w:type="paragraph" w:styleId="Nagwek">
    <w:name w:val="header"/>
    <w:aliases w:val="Nagłówek strony nieparzystej,Nagłówek strony, Znak,Nagłówek strony Znak Znak Znak Znak Znak Znak Znak Znak Znak Znak Znak Znak Znak Znak Znak"/>
    <w:basedOn w:val="Normalny"/>
    <w:link w:val="NagwekZnak"/>
    <w:unhideWhenUsed/>
    <w:rsid w:val="00C1094F"/>
    <w:pPr>
      <w:tabs>
        <w:tab w:val="center" w:pos="4536"/>
        <w:tab w:val="right" w:pos="9072"/>
      </w:tabs>
      <w:spacing w:after="0" w:line="240" w:lineRule="auto"/>
    </w:pPr>
  </w:style>
  <w:style w:type="character" w:customStyle="1" w:styleId="NagwekZnak">
    <w:name w:val="Nagłówek Znak"/>
    <w:aliases w:val="Nagłówek strony nieparzystej Znak,Nagłówek strony Znak, Znak Znak,Nagłówek strony Znak Znak Znak Znak Znak Znak Znak Znak Znak Znak Znak Znak Znak Znak Znak Znak"/>
    <w:basedOn w:val="Domylnaczcionkaakapitu"/>
    <w:link w:val="Nagwek"/>
    <w:rsid w:val="00C1094F"/>
    <w:rPr>
      <w:rFonts w:ascii="Arial" w:hAnsi="Arial"/>
      <w:sz w:val="20"/>
    </w:rPr>
  </w:style>
  <w:style w:type="paragraph" w:styleId="Stopka">
    <w:name w:val="footer"/>
    <w:basedOn w:val="Normalny"/>
    <w:link w:val="StopkaZnak"/>
    <w:uiPriority w:val="99"/>
    <w:unhideWhenUsed/>
    <w:rsid w:val="00C109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094F"/>
    <w:rPr>
      <w:rFonts w:ascii="Arial" w:hAnsi="Arial"/>
      <w:sz w:val="20"/>
    </w:rPr>
  </w:style>
  <w:style w:type="character" w:customStyle="1" w:styleId="Nagwek5Znak">
    <w:name w:val="Nagłówek 5 Znak"/>
    <w:basedOn w:val="Domylnaczcionkaakapitu"/>
    <w:link w:val="Nagwek5"/>
    <w:rsid w:val="00C1094F"/>
    <w:rPr>
      <w:rFonts w:ascii="Times New Roman" w:eastAsia="Times New Roman" w:hAnsi="Times New Roman" w:cs="Times New Roman"/>
      <w:b/>
      <w:bCs/>
      <w:i/>
      <w:iCs/>
      <w:sz w:val="26"/>
      <w:szCs w:val="26"/>
      <w:lang w:eastAsia="pl-PL"/>
    </w:rPr>
  </w:style>
  <w:style w:type="paragraph" w:customStyle="1" w:styleId="normalny3">
    <w:name w:val="normalny 3"/>
    <w:basedOn w:val="Normalny"/>
    <w:link w:val="normalny3Znak"/>
    <w:rsid w:val="001F6344"/>
    <w:pPr>
      <w:spacing w:before="60" w:after="0" w:line="240" w:lineRule="auto"/>
    </w:pPr>
    <w:rPr>
      <w:rFonts w:eastAsia="Times New Roman" w:cs="Arial"/>
      <w:bCs/>
      <w:iCs/>
      <w:sz w:val="18"/>
      <w:szCs w:val="24"/>
      <w:lang w:eastAsia="pl-PL"/>
    </w:rPr>
  </w:style>
  <w:style w:type="paragraph" w:customStyle="1" w:styleId="TytuSST">
    <w:name w:val="Tytuł SST"/>
    <w:basedOn w:val="Normalny"/>
    <w:rsid w:val="001F6344"/>
    <w:pPr>
      <w:tabs>
        <w:tab w:val="left" w:pos="1701"/>
        <w:tab w:val="left" w:pos="2126"/>
      </w:tabs>
      <w:spacing w:before="60" w:after="0" w:line="240" w:lineRule="auto"/>
      <w:jc w:val="left"/>
    </w:pPr>
    <w:rPr>
      <w:rFonts w:eastAsia="Times New Roman" w:cs="Arial"/>
      <w:b/>
      <w:bCs/>
      <w:iCs/>
      <w:caps/>
      <w:sz w:val="22"/>
      <w:szCs w:val="24"/>
      <w:lang w:eastAsia="pl-PL"/>
    </w:rPr>
  </w:style>
  <w:style w:type="character" w:customStyle="1" w:styleId="normalny3Znak">
    <w:name w:val="normalny 3 Znak"/>
    <w:link w:val="normalny3"/>
    <w:rsid w:val="001F6344"/>
    <w:rPr>
      <w:rFonts w:ascii="Arial" w:eastAsia="Times New Roman" w:hAnsi="Arial" w:cs="Arial"/>
      <w:bCs/>
      <w:iCs/>
      <w:sz w:val="18"/>
      <w:szCs w:val="24"/>
      <w:lang w:eastAsia="pl-PL"/>
    </w:rPr>
  </w:style>
  <w:style w:type="paragraph" w:customStyle="1" w:styleId="Standardowytekst">
    <w:name w:val="Standardowy.tekst"/>
    <w:rsid w:val="001F6344"/>
    <w:p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0"/>
      <w:szCs w:val="20"/>
      <w:lang w:eastAsia="pl-PL"/>
    </w:rPr>
  </w:style>
  <w:style w:type="paragraph" w:customStyle="1" w:styleId="Default">
    <w:name w:val="Default"/>
    <w:rsid w:val="001F6344"/>
    <w:pPr>
      <w:autoSpaceDE w:val="0"/>
      <w:autoSpaceDN w:val="0"/>
      <w:adjustRightInd w:val="0"/>
      <w:spacing w:before="60" w:after="0" w:line="240" w:lineRule="auto"/>
      <w:jc w:val="both"/>
    </w:pPr>
    <w:rPr>
      <w:rFonts w:ascii="Arial" w:eastAsia="Times New Roman" w:hAnsi="Arial" w:cs="Arial"/>
      <w:color w:val="000000"/>
      <w:sz w:val="24"/>
      <w:szCs w:val="24"/>
      <w:lang w:eastAsia="pl-PL"/>
    </w:rPr>
  </w:style>
  <w:style w:type="paragraph" w:styleId="Tekstkomentarza">
    <w:name w:val="annotation text"/>
    <w:basedOn w:val="Normalny"/>
    <w:link w:val="TekstkomentarzaZnak"/>
    <w:rsid w:val="001F6344"/>
    <w:pPr>
      <w:spacing w:after="0" w:line="240" w:lineRule="auto"/>
      <w:jc w:val="left"/>
    </w:pPr>
    <w:rPr>
      <w:rFonts w:eastAsia="Times New Roman" w:cs="Arial"/>
      <w:bCs/>
      <w:iCs/>
      <w:sz w:val="18"/>
      <w:szCs w:val="24"/>
      <w:lang w:eastAsia="pl-PL"/>
    </w:rPr>
  </w:style>
  <w:style w:type="character" w:customStyle="1" w:styleId="TekstkomentarzaZnak">
    <w:name w:val="Tekst komentarza Znak"/>
    <w:basedOn w:val="Domylnaczcionkaakapitu"/>
    <w:link w:val="Tekstkomentarza"/>
    <w:rsid w:val="001F6344"/>
    <w:rPr>
      <w:rFonts w:ascii="Arial" w:eastAsia="Times New Roman" w:hAnsi="Arial" w:cs="Arial"/>
      <w:bCs/>
      <w:iCs/>
      <w:sz w:val="18"/>
      <w:szCs w:val="24"/>
      <w:lang w:eastAsia="pl-PL"/>
    </w:rPr>
  </w:style>
  <w:style w:type="character" w:styleId="Odwoaniedokomentarza">
    <w:name w:val="annotation reference"/>
    <w:rsid w:val="001F6344"/>
    <w:rPr>
      <w:sz w:val="16"/>
      <w:szCs w:val="16"/>
    </w:rPr>
  </w:style>
  <w:style w:type="paragraph" w:customStyle="1" w:styleId="wypunktowaniekreska">
    <w:name w:val="wypunktowanie kreska"/>
    <w:basedOn w:val="Normalny"/>
    <w:rsid w:val="001F6344"/>
    <w:pPr>
      <w:numPr>
        <w:numId w:val="11"/>
      </w:numPr>
      <w:spacing w:before="60" w:after="60" w:line="240" w:lineRule="auto"/>
    </w:pPr>
    <w:rPr>
      <w:rFonts w:ascii="Times New Roman" w:eastAsia="Times New Roman" w:hAnsi="Times New Roman" w:cs="Times New Roman"/>
      <w:szCs w:val="20"/>
      <w:lang w:eastAsia="pl-PL"/>
    </w:rPr>
  </w:style>
  <w:style w:type="character" w:customStyle="1" w:styleId="FontStyle218">
    <w:name w:val="Font Style218"/>
    <w:basedOn w:val="Domylnaczcionkaakapitu"/>
    <w:uiPriority w:val="99"/>
    <w:rsid w:val="001F6344"/>
    <w:rPr>
      <w:rFonts w:ascii="Arial" w:hAnsi="Arial" w:cs="Arial"/>
      <w:color w:val="000000"/>
      <w:sz w:val="20"/>
      <w:szCs w:val="20"/>
    </w:rPr>
  </w:style>
  <w:style w:type="character" w:customStyle="1" w:styleId="FontStyle222">
    <w:name w:val="Font Style222"/>
    <w:basedOn w:val="Domylnaczcionkaakapitu"/>
    <w:uiPriority w:val="99"/>
    <w:rsid w:val="001F6344"/>
    <w:rPr>
      <w:rFonts w:ascii="Verdana" w:hAnsi="Verdana" w:cs="Verdana"/>
      <w:color w:val="000000"/>
      <w:sz w:val="14"/>
      <w:szCs w:val="14"/>
    </w:rPr>
  </w:style>
  <w:style w:type="paragraph" w:customStyle="1" w:styleId="Style38">
    <w:name w:val="Style38"/>
    <w:basedOn w:val="Normalny"/>
    <w:uiPriority w:val="99"/>
    <w:rsid w:val="001F6344"/>
    <w:pPr>
      <w:widowControl w:val="0"/>
      <w:autoSpaceDE w:val="0"/>
      <w:autoSpaceDN w:val="0"/>
      <w:adjustRightInd w:val="0"/>
      <w:spacing w:after="0" w:line="194" w:lineRule="exact"/>
      <w:jc w:val="left"/>
    </w:pPr>
    <w:rPr>
      <w:rFonts w:ascii="Calibri" w:eastAsia="Times New Roman" w:hAnsi="Calibri" w:cs="Times New Roman"/>
      <w:sz w:val="24"/>
      <w:szCs w:val="24"/>
      <w:lang w:eastAsia="pl-PL"/>
    </w:rPr>
  </w:style>
  <w:style w:type="character" w:customStyle="1" w:styleId="fontstyle01">
    <w:name w:val="fontstyle01"/>
    <w:basedOn w:val="Domylnaczcionkaakapitu"/>
    <w:rsid w:val="001F6344"/>
    <w:rPr>
      <w:rFonts w:ascii="Verdana" w:hAnsi="Verdana" w:hint="default"/>
      <w:b w:val="0"/>
      <w:bCs w:val="0"/>
      <w:i w:val="0"/>
      <w:iCs w:val="0"/>
      <w:color w:val="000000"/>
      <w:sz w:val="20"/>
      <w:szCs w:val="20"/>
    </w:rPr>
  </w:style>
  <w:style w:type="paragraph" w:styleId="Tekstdymka">
    <w:name w:val="Balloon Text"/>
    <w:basedOn w:val="Normalny"/>
    <w:link w:val="TekstdymkaZnak"/>
    <w:uiPriority w:val="99"/>
    <w:semiHidden/>
    <w:unhideWhenUsed/>
    <w:rsid w:val="001F634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F6344"/>
    <w:rPr>
      <w:rFonts w:ascii="Segoe UI" w:hAnsi="Segoe UI" w:cs="Segoe UI"/>
      <w:sz w:val="18"/>
      <w:szCs w:val="18"/>
    </w:rPr>
  </w:style>
  <w:style w:type="paragraph" w:styleId="Spistreci1">
    <w:name w:val="toc 1"/>
    <w:basedOn w:val="Normalny"/>
    <w:next w:val="Normalny"/>
    <w:autoRedefine/>
    <w:uiPriority w:val="39"/>
    <w:unhideWhenUsed/>
    <w:rsid w:val="001F6344"/>
    <w:pPr>
      <w:spacing w:after="100"/>
    </w:pPr>
  </w:style>
  <w:style w:type="paragraph" w:styleId="Spistreci2">
    <w:name w:val="toc 2"/>
    <w:basedOn w:val="Normalny"/>
    <w:next w:val="Normalny"/>
    <w:autoRedefine/>
    <w:uiPriority w:val="39"/>
    <w:unhideWhenUsed/>
    <w:rsid w:val="000423C0"/>
    <w:pPr>
      <w:tabs>
        <w:tab w:val="left" w:pos="880"/>
        <w:tab w:val="right" w:leader="dot" w:pos="9062"/>
      </w:tabs>
      <w:spacing w:after="100" w:line="240" w:lineRule="auto"/>
      <w:ind w:left="200"/>
    </w:pPr>
  </w:style>
  <w:style w:type="paragraph" w:styleId="Spistreci3">
    <w:name w:val="toc 3"/>
    <w:basedOn w:val="Normalny"/>
    <w:next w:val="Normalny"/>
    <w:autoRedefine/>
    <w:uiPriority w:val="39"/>
    <w:unhideWhenUsed/>
    <w:rsid w:val="001F6344"/>
    <w:pPr>
      <w:spacing w:after="100"/>
      <w:ind w:left="400"/>
    </w:pPr>
  </w:style>
  <w:style w:type="character" w:styleId="Hipercze">
    <w:name w:val="Hyperlink"/>
    <w:basedOn w:val="Domylnaczcionkaakapitu"/>
    <w:uiPriority w:val="99"/>
    <w:unhideWhenUsed/>
    <w:rsid w:val="001F6344"/>
    <w:rPr>
      <w:color w:val="0563C1" w:themeColor="hyperlink"/>
      <w:u w:val="single"/>
    </w:rPr>
  </w:style>
  <w:style w:type="paragraph" w:styleId="Poprawka">
    <w:name w:val="Revision"/>
    <w:hidden/>
    <w:uiPriority w:val="99"/>
    <w:semiHidden/>
    <w:rsid w:val="00AF4853"/>
    <w:pPr>
      <w:spacing w:after="0" w:line="240" w:lineRule="auto"/>
    </w:pPr>
    <w:rPr>
      <w:rFonts w:ascii="Arial" w:hAnsi="Arial"/>
      <w:sz w:val="20"/>
    </w:rPr>
  </w:style>
  <w:style w:type="paragraph" w:styleId="Tematkomentarza">
    <w:name w:val="annotation subject"/>
    <w:basedOn w:val="Tekstkomentarza"/>
    <w:next w:val="Tekstkomentarza"/>
    <w:link w:val="TematkomentarzaZnak"/>
    <w:uiPriority w:val="99"/>
    <w:semiHidden/>
    <w:unhideWhenUsed/>
    <w:rsid w:val="00F3186D"/>
    <w:pPr>
      <w:spacing w:after="160"/>
      <w:jc w:val="both"/>
    </w:pPr>
    <w:rPr>
      <w:rFonts w:eastAsiaTheme="minorHAnsi" w:cstheme="minorBidi"/>
      <w:b/>
      <w:iCs w:val="0"/>
      <w:sz w:val="20"/>
      <w:szCs w:val="20"/>
      <w:lang w:eastAsia="en-US"/>
    </w:rPr>
  </w:style>
  <w:style w:type="character" w:customStyle="1" w:styleId="TematkomentarzaZnak">
    <w:name w:val="Temat komentarza Znak"/>
    <w:basedOn w:val="TekstkomentarzaZnak"/>
    <w:link w:val="Tematkomentarza"/>
    <w:uiPriority w:val="99"/>
    <w:semiHidden/>
    <w:rsid w:val="00F3186D"/>
    <w:rPr>
      <w:rFonts w:ascii="Arial" w:eastAsia="Times New Roman" w:hAnsi="Arial" w:cs="Arial"/>
      <w:b/>
      <w:bCs/>
      <w:iCs w:val="0"/>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712C"/>
    <w:pPr>
      <w:jc w:val="both"/>
    </w:pPr>
    <w:rPr>
      <w:rFonts w:ascii="Arial" w:hAnsi="Arial"/>
      <w:sz w:val="20"/>
    </w:rPr>
  </w:style>
  <w:style w:type="paragraph" w:styleId="Nagwek1">
    <w:name w:val="heading 1"/>
    <w:basedOn w:val="Akapitzlist"/>
    <w:next w:val="Normalny"/>
    <w:link w:val="Nagwek1Znak"/>
    <w:uiPriority w:val="9"/>
    <w:qFormat/>
    <w:rsid w:val="004F712C"/>
    <w:pPr>
      <w:numPr>
        <w:numId w:val="9"/>
      </w:numPr>
      <w:outlineLvl w:val="0"/>
    </w:pPr>
    <w:rPr>
      <w:b/>
      <w:sz w:val="22"/>
    </w:rPr>
  </w:style>
  <w:style w:type="paragraph" w:styleId="Nagwek2">
    <w:name w:val="heading 2"/>
    <w:basedOn w:val="Akapitzlist"/>
    <w:next w:val="Normalny"/>
    <w:link w:val="Nagwek2Znak"/>
    <w:uiPriority w:val="9"/>
    <w:unhideWhenUsed/>
    <w:qFormat/>
    <w:rsid w:val="004F712C"/>
    <w:pPr>
      <w:numPr>
        <w:ilvl w:val="1"/>
        <w:numId w:val="9"/>
      </w:numPr>
      <w:outlineLvl w:val="1"/>
    </w:pPr>
    <w:rPr>
      <w:b/>
    </w:rPr>
  </w:style>
  <w:style w:type="paragraph" w:styleId="Nagwek3">
    <w:name w:val="heading 3"/>
    <w:basedOn w:val="Akapitzlist"/>
    <w:next w:val="Normalny"/>
    <w:link w:val="Nagwek3Znak"/>
    <w:uiPriority w:val="9"/>
    <w:unhideWhenUsed/>
    <w:qFormat/>
    <w:rsid w:val="004F712C"/>
    <w:pPr>
      <w:numPr>
        <w:ilvl w:val="2"/>
        <w:numId w:val="9"/>
      </w:numPr>
      <w:outlineLvl w:val="2"/>
    </w:pPr>
    <w:rPr>
      <w:b/>
    </w:rPr>
  </w:style>
  <w:style w:type="paragraph" w:styleId="Nagwek5">
    <w:name w:val="heading 5"/>
    <w:basedOn w:val="Normalny"/>
    <w:next w:val="Normalny"/>
    <w:link w:val="Nagwek5Znak"/>
    <w:qFormat/>
    <w:rsid w:val="00C1094F"/>
    <w:pPr>
      <w:spacing w:before="240" w:after="60" w:line="240" w:lineRule="auto"/>
      <w:jc w:val="left"/>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uiPriority w:val="9"/>
    <w:semiHidden/>
    <w:unhideWhenUsed/>
    <w:qFormat/>
    <w:rsid w:val="004F712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F712C"/>
    <w:rPr>
      <w:rFonts w:ascii="Arial" w:hAnsi="Arial"/>
      <w:b/>
    </w:rPr>
  </w:style>
  <w:style w:type="paragraph" w:styleId="Akapitzlist">
    <w:name w:val="List Paragraph"/>
    <w:basedOn w:val="Normalny"/>
    <w:uiPriority w:val="34"/>
    <w:qFormat/>
    <w:rsid w:val="004F712C"/>
    <w:pPr>
      <w:ind w:left="720"/>
      <w:contextualSpacing/>
    </w:pPr>
  </w:style>
  <w:style w:type="character" w:customStyle="1" w:styleId="Nagwek2Znak">
    <w:name w:val="Nagłówek 2 Znak"/>
    <w:basedOn w:val="Domylnaczcionkaakapitu"/>
    <w:link w:val="Nagwek2"/>
    <w:uiPriority w:val="9"/>
    <w:rsid w:val="004F712C"/>
    <w:rPr>
      <w:rFonts w:ascii="Arial" w:hAnsi="Arial"/>
      <w:b/>
      <w:sz w:val="20"/>
    </w:rPr>
  </w:style>
  <w:style w:type="character" w:customStyle="1" w:styleId="Nagwek3Znak">
    <w:name w:val="Nagłówek 3 Znak"/>
    <w:basedOn w:val="Domylnaczcionkaakapitu"/>
    <w:link w:val="Nagwek3"/>
    <w:uiPriority w:val="9"/>
    <w:rsid w:val="004F712C"/>
    <w:rPr>
      <w:rFonts w:ascii="Arial" w:hAnsi="Arial"/>
      <w:b/>
      <w:sz w:val="20"/>
    </w:rPr>
  </w:style>
  <w:style w:type="character" w:customStyle="1" w:styleId="Nagwek6Znak">
    <w:name w:val="Nagłówek 6 Znak"/>
    <w:basedOn w:val="Domylnaczcionkaakapitu"/>
    <w:link w:val="Nagwek6"/>
    <w:uiPriority w:val="9"/>
    <w:semiHidden/>
    <w:rsid w:val="004F712C"/>
    <w:rPr>
      <w:rFonts w:asciiTheme="majorHAnsi" w:eastAsiaTheme="majorEastAsia" w:hAnsiTheme="majorHAnsi" w:cstheme="majorBidi"/>
      <w:color w:val="1F4D78" w:themeColor="accent1" w:themeShade="7F"/>
      <w:sz w:val="20"/>
    </w:rPr>
  </w:style>
  <w:style w:type="paragraph" w:styleId="Nagwekspisutreci">
    <w:name w:val="TOC Heading"/>
    <w:basedOn w:val="Nagwek1"/>
    <w:next w:val="Normalny"/>
    <w:uiPriority w:val="39"/>
    <w:unhideWhenUsed/>
    <w:qFormat/>
    <w:rsid w:val="004F712C"/>
    <w:pPr>
      <w:keepNext/>
      <w:keepLines/>
      <w:numPr>
        <w:numId w:val="0"/>
      </w:numPr>
      <w:spacing w:before="240" w:after="0"/>
      <w:contextualSpacing w:val="0"/>
      <w:outlineLvl w:val="9"/>
    </w:pPr>
    <w:rPr>
      <w:rFonts w:asciiTheme="majorHAnsi" w:eastAsiaTheme="majorEastAsia" w:hAnsiTheme="majorHAnsi" w:cstheme="majorBidi"/>
      <w:b w:val="0"/>
      <w:color w:val="2E74B5" w:themeColor="accent1" w:themeShade="BF"/>
      <w:sz w:val="32"/>
      <w:szCs w:val="32"/>
      <w:lang w:val="en-US"/>
    </w:rPr>
  </w:style>
  <w:style w:type="paragraph" w:styleId="Nagwek">
    <w:name w:val="header"/>
    <w:aliases w:val="Nagłówek strony nieparzystej,Nagłówek strony, Znak,Nagłówek strony Znak Znak Znak Znak Znak Znak Znak Znak Znak Znak Znak Znak Znak Znak Znak"/>
    <w:basedOn w:val="Normalny"/>
    <w:link w:val="NagwekZnak"/>
    <w:unhideWhenUsed/>
    <w:rsid w:val="00C1094F"/>
    <w:pPr>
      <w:tabs>
        <w:tab w:val="center" w:pos="4536"/>
        <w:tab w:val="right" w:pos="9072"/>
      </w:tabs>
      <w:spacing w:after="0" w:line="240" w:lineRule="auto"/>
    </w:pPr>
  </w:style>
  <w:style w:type="character" w:customStyle="1" w:styleId="NagwekZnak">
    <w:name w:val="Nagłówek Znak"/>
    <w:aliases w:val="Nagłówek strony nieparzystej Znak,Nagłówek strony Znak, Znak Znak,Nagłówek strony Znak Znak Znak Znak Znak Znak Znak Znak Znak Znak Znak Znak Znak Znak Znak Znak"/>
    <w:basedOn w:val="Domylnaczcionkaakapitu"/>
    <w:link w:val="Nagwek"/>
    <w:rsid w:val="00C1094F"/>
    <w:rPr>
      <w:rFonts w:ascii="Arial" w:hAnsi="Arial"/>
      <w:sz w:val="20"/>
    </w:rPr>
  </w:style>
  <w:style w:type="paragraph" w:styleId="Stopka">
    <w:name w:val="footer"/>
    <w:basedOn w:val="Normalny"/>
    <w:link w:val="StopkaZnak"/>
    <w:uiPriority w:val="99"/>
    <w:unhideWhenUsed/>
    <w:rsid w:val="00C109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094F"/>
    <w:rPr>
      <w:rFonts w:ascii="Arial" w:hAnsi="Arial"/>
      <w:sz w:val="20"/>
    </w:rPr>
  </w:style>
  <w:style w:type="character" w:customStyle="1" w:styleId="Nagwek5Znak">
    <w:name w:val="Nagłówek 5 Znak"/>
    <w:basedOn w:val="Domylnaczcionkaakapitu"/>
    <w:link w:val="Nagwek5"/>
    <w:rsid w:val="00C1094F"/>
    <w:rPr>
      <w:rFonts w:ascii="Times New Roman" w:eastAsia="Times New Roman" w:hAnsi="Times New Roman" w:cs="Times New Roman"/>
      <w:b/>
      <w:bCs/>
      <w:i/>
      <w:iCs/>
      <w:sz w:val="26"/>
      <w:szCs w:val="26"/>
      <w:lang w:eastAsia="pl-PL"/>
    </w:rPr>
  </w:style>
  <w:style w:type="paragraph" w:customStyle="1" w:styleId="normalny3">
    <w:name w:val="normalny 3"/>
    <w:basedOn w:val="Normalny"/>
    <w:link w:val="normalny3Znak"/>
    <w:rsid w:val="001F6344"/>
    <w:pPr>
      <w:spacing w:before="60" w:after="0" w:line="240" w:lineRule="auto"/>
    </w:pPr>
    <w:rPr>
      <w:rFonts w:eastAsia="Times New Roman" w:cs="Arial"/>
      <w:bCs/>
      <w:iCs/>
      <w:sz w:val="18"/>
      <w:szCs w:val="24"/>
      <w:lang w:eastAsia="pl-PL"/>
    </w:rPr>
  </w:style>
  <w:style w:type="paragraph" w:customStyle="1" w:styleId="TytuSST">
    <w:name w:val="Tytuł SST"/>
    <w:basedOn w:val="Normalny"/>
    <w:rsid w:val="001F6344"/>
    <w:pPr>
      <w:tabs>
        <w:tab w:val="left" w:pos="1701"/>
        <w:tab w:val="left" w:pos="2126"/>
      </w:tabs>
      <w:spacing w:before="60" w:after="0" w:line="240" w:lineRule="auto"/>
      <w:jc w:val="left"/>
    </w:pPr>
    <w:rPr>
      <w:rFonts w:eastAsia="Times New Roman" w:cs="Arial"/>
      <w:b/>
      <w:bCs/>
      <w:iCs/>
      <w:caps/>
      <w:sz w:val="22"/>
      <w:szCs w:val="24"/>
      <w:lang w:eastAsia="pl-PL"/>
    </w:rPr>
  </w:style>
  <w:style w:type="character" w:customStyle="1" w:styleId="normalny3Znak">
    <w:name w:val="normalny 3 Znak"/>
    <w:link w:val="normalny3"/>
    <w:rsid w:val="001F6344"/>
    <w:rPr>
      <w:rFonts w:ascii="Arial" w:eastAsia="Times New Roman" w:hAnsi="Arial" w:cs="Arial"/>
      <w:bCs/>
      <w:iCs/>
      <w:sz w:val="18"/>
      <w:szCs w:val="24"/>
      <w:lang w:eastAsia="pl-PL"/>
    </w:rPr>
  </w:style>
  <w:style w:type="paragraph" w:customStyle="1" w:styleId="Standardowytekst">
    <w:name w:val="Standardowy.tekst"/>
    <w:rsid w:val="001F6344"/>
    <w:p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0"/>
      <w:szCs w:val="20"/>
      <w:lang w:eastAsia="pl-PL"/>
    </w:rPr>
  </w:style>
  <w:style w:type="paragraph" w:customStyle="1" w:styleId="Default">
    <w:name w:val="Default"/>
    <w:rsid w:val="001F6344"/>
    <w:pPr>
      <w:autoSpaceDE w:val="0"/>
      <w:autoSpaceDN w:val="0"/>
      <w:adjustRightInd w:val="0"/>
      <w:spacing w:before="60" w:after="0" w:line="240" w:lineRule="auto"/>
      <w:jc w:val="both"/>
    </w:pPr>
    <w:rPr>
      <w:rFonts w:ascii="Arial" w:eastAsia="Times New Roman" w:hAnsi="Arial" w:cs="Arial"/>
      <w:color w:val="000000"/>
      <w:sz w:val="24"/>
      <w:szCs w:val="24"/>
      <w:lang w:eastAsia="pl-PL"/>
    </w:rPr>
  </w:style>
  <w:style w:type="paragraph" w:styleId="Tekstkomentarza">
    <w:name w:val="annotation text"/>
    <w:basedOn w:val="Normalny"/>
    <w:link w:val="TekstkomentarzaZnak"/>
    <w:rsid w:val="001F6344"/>
    <w:pPr>
      <w:spacing w:after="0" w:line="240" w:lineRule="auto"/>
      <w:jc w:val="left"/>
    </w:pPr>
    <w:rPr>
      <w:rFonts w:eastAsia="Times New Roman" w:cs="Arial"/>
      <w:bCs/>
      <w:iCs/>
      <w:sz w:val="18"/>
      <w:szCs w:val="24"/>
      <w:lang w:eastAsia="pl-PL"/>
    </w:rPr>
  </w:style>
  <w:style w:type="character" w:customStyle="1" w:styleId="TekstkomentarzaZnak">
    <w:name w:val="Tekst komentarza Znak"/>
    <w:basedOn w:val="Domylnaczcionkaakapitu"/>
    <w:link w:val="Tekstkomentarza"/>
    <w:rsid w:val="001F6344"/>
    <w:rPr>
      <w:rFonts w:ascii="Arial" w:eastAsia="Times New Roman" w:hAnsi="Arial" w:cs="Arial"/>
      <w:bCs/>
      <w:iCs/>
      <w:sz w:val="18"/>
      <w:szCs w:val="24"/>
      <w:lang w:eastAsia="pl-PL"/>
    </w:rPr>
  </w:style>
  <w:style w:type="character" w:styleId="Odwoaniedokomentarza">
    <w:name w:val="annotation reference"/>
    <w:rsid w:val="001F6344"/>
    <w:rPr>
      <w:sz w:val="16"/>
      <w:szCs w:val="16"/>
    </w:rPr>
  </w:style>
  <w:style w:type="paragraph" w:customStyle="1" w:styleId="wypunktowaniekreska">
    <w:name w:val="wypunktowanie kreska"/>
    <w:basedOn w:val="Normalny"/>
    <w:rsid w:val="001F6344"/>
    <w:pPr>
      <w:numPr>
        <w:numId w:val="11"/>
      </w:numPr>
      <w:spacing w:before="60" w:after="60" w:line="240" w:lineRule="auto"/>
    </w:pPr>
    <w:rPr>
      <w:rFonts w:ascii="Times New Roman" w:eastAsia="Times New Roman" w:hAnsi="Times New Roman" w:cs="Times New Roman"/>
      <w:szCs w:val="20"/>
      <w:lang w:eastAsia="pl-PL"/>
    </w:rPr>
  </w:style>
  <w:style w:type="character" w:customStyle="1" w:styleId="FontStyle218">
    <w:name w:val="Font Style218"/>
    <w:basedOn w:val="Domylnaczcionkaakapitu"/>
    <w:uiPriority w:val="99"/>
    <w:rsid w:val="001F6344"/>
    <w:rPr>
      <w:rFonts w:ascii="Arial" w:hAnsi="Arial" w:cs="Arial"/>
      <w:color w:val="000000"/>
      <w:sz w:val="20"/>
      <w:szCs w:val="20"/>
    </w:rPr>
  </w:style>
  <w:style w:type="character" w:customStyle="1" w:styleId="FontStyle222">
    <w:name w:val="Font Style222"/>
    <w:basedOn w:val="Domylnaczcionkaakapitu"/>
    <w:uiPriority w:val="99"/>
    <w:rsid w:val="001F6344"/>
    <w:rPr>
      <w:rFonts w:ascii="Verdana" w:hAnsi="Verdana" w:cs="Verdana"/>
      <w:color w:val="000000"/>
      <w:sz w:val="14"/>
      <w:szCs w:val="14"/>
    </w:rPr>
  </w:style>
  <w:style w:type="paragraph" w:customStyle="1" w:styleId="Style38">
    <w:name w:val="Style38"/>
    <w:basedOn w:val="Normalny"/>
    <w:uiPriority w:val="99"/>
    <w:rsid w:val="001F6344"/>
    <w:pPr>
      <w:widowControl w:val="0"/>
      <w:autoSpaceDE w:val="0"/>
      <w:autoSpaceDN w:val="0"/>
      <w:adjustRightInd w:val="0"/>
      <w:spacing w:after="0" w:line="194" w:lineRule="exact"/>
      <w:jc w:val="left"/>
    </w:pPr>
    <w:rPr>
      <w:rFonts w:ascii="Calibri" w:eastAsia="Times New Roman" w:hAnsi="Calibri" w:cs="Times New Roman"/>
      <w:sz w:val="24"/>
      <w:szCs w:val="24"/>
      <w:lang w:eastAsia="pl-PL"/>
    </w:rPr>
  </w:style>
  <w:style w:type="character" w:customStyle="1" w:styleId="fontstyle01">
    <w:name w:val="fontstyle01"/>
    <w:basedOn w:val="Domylnaczcionkaakapitu"/>
    <w:rsid w:val="001F6344"/>
    <w:rPr>
      <w:rFonts w:ascii="Verdana" w:hAnsi="Verdana" w:hint="default"/>
      <w:b w:val="0"/>
      <w:bCs w:val="0"/>
      <w:i w:val="0"/>
      <w:iCs w:val="0"/>
      <w:color w:val="000000"/>
      <w:sz w:val="20"/>
      <w:szCs w:val="20"/>
    </w:rPr>
  </w:style>
  <w:style w:type="paragraph" w:styleId="Tekstdymka">
    <w:name w:val="Balloon Text"/>
    <w:basedOn w:val="Normalny"/>
    <w:link w:val="TekstdymkaZnak"/>
    <w:uiPriority w:val="99"/>
    <w:semiHidden/>
    <w:unhideWhenUsed/>
    <w:rsid w:val="001F634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F6344"/>
    <w:rPr>
      <w:rFonts w:ascii="Segoe UI" w:hAnsi="Segoe UI" w:cs="Segoe UI"/>
      <w:sz w:val="18"/>
      <w:szCs w:val="18"/>
    </w:rPr>
  </w:style>
  <w:style w:type="paragraph" w:styleId="Spistreci1">
    <w:name w:val="toc 1"/>
    <w:basedOn w:val="Normalny"/>
    <w:next w:val="Normalny"/>
    <w:autoRedefine/>
    <w:uiPriority w:val="39"/>
    <w:unhideWhenUsed/>
    <w:rsid w:val="001F6344"/>
    <w:pPr>
      <w:spacing w:after="100"/>
    </w:pPr>
  </w:style>
  <w:style w:type="paragraph" w:styleId="Spistreci2">
    <w:name w:val="toc 2"/>
    <w:basedOn w:val="Normalny"/>
    <w:next w:val="Normalny"/>
    <w:autoRedefine/>
    <w:uiPriority w:val="39"/>
    <w:unhideWhenUsed/>
    <w:rsid w:val="000423C0"/>
    <w:pPr>
      <w:tabs>
        <w:tab w:val="left" w:pos="880"/>
        <w:tab w:val="right" w:leader="dot" w:pos="9062"/>
      </w:tabs>
      <w:spacing w:after="100" w:line="240" w:lineRule="auto"/>
      <w:ind w:left="200"/>
    </w:pPr>
  </w:style>
  <w:style w:type="paragraph" w:styleId="Spistreci3">
    <w:name w:val="toc 3"/>
    <w:basedOn w:val="Normalny"/>
    <w:next w:val="Normalny"/>
    <w:autoRedefine/>
    <w:uiPriority w:val="39"/>
    <w:unhideWhenUsed/>
    <w:rsid w:val="001F6344"/>
    <w:pPr>
      <w:spacing w:after="100"/>
      <w:ind w:left="400"/>
    </w:pPr>
  </w:style>
  <w:style w:type="character" w:styleId="Hipercze">
    <w:name w:val="Hyperlink"/>
    <w:basedOn w:val="Domylnaczcionkaakapitu"/>
    <w:uiPriority w:val="99"/>
    <w:unhideWhenUsed/>
    <w:rsid w:val="001F6344"/>
    <w:rPr>
      <w:color w:val="0563C1" w:themeColor="hyperlink"/>
      <w:u w:val="single"/>
    </w:rPr>
  </w:style>
  <w:style w:type="paragraph" w:styleId="Poprawka">
    <w:name w:val="Revision"/>
    <w:hidden/>
    <w:uiPriority w:val="99"/>
    <w:semiHidden/>
    <w:rsid w:val="00AF4853"/>
    <w:pPr>
      <w:spacing w:after="0" w:line="240" w:lineRule="auto"/>
    </w:pPr>
    <w:rPr>
      <w:rFonts w:ascii="Arial" w:hAnsi="Arial"/>
      <w:sz w:val="20"/>
    </w:rPr>
  </w:style>
  <w:style w:type="paragraph" w:styleId="Tematkomentarza">
    <w:name w:val="annotation subject"/>
    <w:basedOn w:val="Tekstkomentarza"/>
    <w:next w:val="Tekstkomentarza"/>
    <w:link w:val="TematkomentarzaZnak"/>
    <w:uiPriority w:val="99"/>
    <w:semiHidden/>
    <w:unhideWhenUsed/>
    <w:rsid w:val="00F3186D"/>
    <w:pPr>
      <w:spacing w:after="160"/>
      <w:jc w:val="both"/>
    </w:pPr>
    <w:rPr>
      <w:rFonts w:eastAsiaTheme="minorHAnsi" w:cstheme="minorBidi"/>
      <w:b/>
      <w:iCs w:val="0"/>
      <w:sz w:val="20"/>
      <w:szCs w:val="20"/>
      <w:lang w:eastAsia="en-US"/>
    </w:rPr>
  </w:style>
  <w:style w:type="character" w:customStyle="1" w:styleId="TematkomentarzaZnak">
    <w:name w:val="Temat komentarza Znak"/>
    <w:basedOn w:val="TekstkomentarzaZnak"/>
    <w:link w:val="Tematkomentarza"/>
    <w:uiPriority w:val="99"/>
    <w:semiHidden/>
    <w:rsid w:val="00F3186D"/>
    <w:rPr>
      <w:rFonts w:ascii="Arial" w:eastAsia="Times New Roman" w:hAnsi="Arial" w:cs="Arial"/>
      <w:b/>
      <w:bCs/>
      <w:iCs w:val="0"/>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43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65DA4-8500-4FF7-B62F-1CF126C61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4920</Words>
  <Characters>29520</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Manager>Brak</Manager>
  <Company>MZUiM Tychy</Company>
  <LinksUpToDate>false</LinksUpToDate>
  <CharactersWithSpaces>34372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D.01.02.04</dc:title>
  <dc:subject>Ważenie pojazów</dc:subject>
  <dc:creator>Brak</dc:creator>
  <cp:keywords>Brak</cp:keywords>
  <cp:lastModifiedBy>t.krecichwost</cp:lastModifiedBy>
  <cp:revision>8</cp:revision>
  <cp:lastPrinted>2019-10-25T12:52:00Z</cp:lastPrinted>
  <dcterms:created xsi:type="dcterms:W3CDTF">2021-12-03T10:52:00Z</dcterms:created>
  <dcterms:modified xsi:type="dcterms:W3CDTF">2022-01-14T13:31:00Z</dcterms:modified>
</cp:coreProperties>
</file>